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CE93" w14:textId="3488B963" w:rsidR="00082B12" w:rsidRPr="00082B12" w:rsidRDefault="00082B12" w:rsidP="00082B12">
      <w:pPr>
        <w:pStyle w:val="Body"/>
        <w:ind w:left="-284" w:right="-330"/>
        <w:jc w:val="center"/>
        <w:rPr>
          <w:rFonts w:ascii="Verdana" w:hAnsi="Verdana"/>
          <w:b/>
          <w:bCs/>
        </w:rPr>
      </w:pPr>
      <w:r w:rsidRPr="00082B12">
        <w:rPr>
          <w:rFonts w:ascii="Verdana" w:hAnsi="Verdana"/>
          <w:b/>
          <w:bCs/>
        </w:rPr>
        <w:t>The Heswall Society Comments on:</w:t>
      </w:r>
    </w:p>
    <w:p w14:paraId="02E441DA" w14:textId="3732A5F1" w:rsidR="002B627A" w:rsidRPr="00082B12" w:rsidRDefault="001C2B6A" w:rsidP="002A2CEE">
      <w:pPr>
        <w:spacing w:before="2"/>
        <w:jc w:val="center"/>
        <w:rPr>
          <w:rFonts w:ascii="Verdana" w:hAnsi="Verdana"/>
          <w:b/>
          <w:i/>
        </w:rPr>
      </w:pPr>
      <w:r>
        <w:rPr>
          <w:rFonts w:ascii="Verdana" w:hAnsi="Verdana"/>
          <w:b/>
          <w:i/>
        </w:rPr>
        <w:t xml:space="preserve">H6 </w:t>
      </w:r>
      <w:r w:rsidR="00657610" w:rsidRPr="00082B12">
        <w:rPr>
          <w:rFonts w:ascii="Verdana" w:hAnsi="Verdana"/>
          <w:b/>
          <w:i/>
        </w:rPr>
        <w:t>Exploring the computation of housing need in Wirral</w:t>
      </w:r>
      <w:r w:rsidR="00DB1027" w:rsidRPr="00082B12">
        <w:rPr>
          <w:rFonts w:ascii="Verdana" w:hAnsi="Verdana"/>
          <w:b/>
          <w:i/>
        </w:rPr>
        <w:t xml:space="preserve"> </w:t>
      </w:r>
    </w:p>
    <w:p w14:paraId="498FC334" w14:textId="77777777" w:rsidR="00BD2805" w:rsidRPr="00082B12" w:rsidRDefault="00BD2805" w:rsidP="002A2CEE">
      <w:pPr>
        <w:spacing w:before="2"/>
        <w:jc w:val="center"/>
        <w:rPr>
          <w:rFonts w:ascii="Verdana" w:hAnsi="Verdana"/>
          <w:b/>
          <w:i/>
        </w:rPr>
      </w:pPr>
    </w:p>
    <w:p w14:paraId="7EFAA4F5" w14:textId="5D5F738A" w:rsidR="002B627A" w:rsidRPr="00082B12" w:rsidRDefault="002B627A">
      <w:pPr>
        <w:pStyle w:val="BodyText"/>
        <w:rPr>
          <w:rFonts w:ascii="Verdana" w:hAnsi="Verdana"/>
          <w:b/>
          <w:i/>
          <w:sz w:val="22"/>
          <w:szCs w:val="22"/>
        </w:rPr>
      </w:pPr>
    </w:p>
    <w:p w14:paraId="1C21C56F" w14:textId="5EBF77DB" w:rsidR="00BD2805" w:rsidRPr="00082B12" w:rsidRDefault="00BD2805" w:rsidP="002A2CEE">
      <w:pPr>
        <w:pStyle w:val="ListParagraph"/>
        <w:numPr>
          <w:ilvl w:val="0"/>
          <w:numId w:val="5"/>
        </w:numPr>
        <w:tabs>
          <w:tab w:val="left" w:pos="840"/>
          <w:tab w:val="left" w:pos="841"/>
        </w:tabs>
        <w:spacing w:before="1"/>
        <w:rPr>
          <w:rFonts w:ascii="Verdana" w:hAnsi="Verdana"/>
          <w:b/>
          <w:bCs/>
        </w:rPr>
      </w:pPr>
      <w:r w:rsidRPr="00082B12">
        <w:rPr>
          <w:rFonts w:ascii="Verdana" w:hAnsi="Verdana"/>
          <w:b/>
          <w:bCs/>
        </w:rPr>
        <w:t>Report Critique</w:t>
      </w:r>
    </w:p>
    <w:p w14:paraId="0C4489A0" w14:textId="77777777" w:rsidR="00BD2805" w:rsidRPr="00082B12" w:rsidRDefault="00BD2805" w:rsidP="00BD2805">
      <w:pPr>
        <w:tabs>
          <w:tab w:val="left" w:pos="840"/>
          <w:tab w:val="left" w:pos="841"/>
        </w:tabs>
        <w:spacing w:before="1"/>
        <w:ind w:left="120"/>
        <w:rPr>
          <w:rFonts w:ascii="Verdana" w:hAnsi="Verdana"/>
        </w:rPr>
      </w:pPr>
    </w:p>
    <w:p w14:paraId="7097420E" w14:textId="1CAF2DF1" w:rsidR="002B627A" w:rsidRPr="00082B12" w:rsidRDefault="00657610" w:rsidP="00BD2805">
      <w:pPr>
        <w:tabs>
          <w:tab w:val="left" w:pos="840"/>
          <w:tab w:val="left" w:pos="841"/>
        </w:tabs>
        <w:spacing w:before="1"/>
        <w:ind w:left="120"/>
        <w:rPr>
          <w:rFonts w:ascii="Verdana" w:hAnsi="Verdana"/>
        </w:rPr>
      </w:pPr>
      <w:r w:rsidRPr="00082B12">
        <w:rPr>
          <w:rFonts w:ascii="Verdana" w:hAnsi="Verdana"/>
        </w:rPr>
        <w:t xml:space="preserve">This Report by Liverpool University (LU) is considered poor </w:t>
      </w:r>
      <w:r w:rsidR="003F4ED1" w:rsidRPr="00082B12">
        <w:rPr>
          <w:rFonts w:ascii="Verdana" w:hAnsi="Verdana"/>
        </w:rPr>
        <w:t>for several reasons a</w:t>
      </w:r>
      <w:r w:rsidR="002A2CEE" w:rsidRPr="00082B12">
        <w:rPr>
          <w:rFonts w:ascii="Verdana" w:hAnsi="Verdana"/>
        </w:rPr>
        <w:t>s detailed below:</w:t>
      </w:r>
    </w:p>
    <w:p w14:paraId="75CDF5C3" w14:textId="77777777" w:rsidR="002B627A" w:rsidRPr="00082B12" w:rsidRDefault="002B627A">
      <w:pPr>
        <w:pStyle w:val="BodyText"/>
        <w:spacing w:before="10"/>
        <w:rPr>
          <w:rFonts w:ascii="Verdana" w:hAnsi="Verdana"/>
          <w:sz w:val="22"/>
          <w:szCs w:val="22"/>
        </w:rPr>
      </w:pPr>
    </w:p>
    <w:p w14:paraId="16B93B01" w14:textId="07823306" w:rsidR="002B627A" w:rsidRPr="00082B12" w:rsidRDefault="00657610" w:rsidP="002A2CEE">
      <w:pPr>
        <w:pStyle w:val="ListParagraph"/>
        <w:numPr>
          <w:ilvl w:val="1"/>
          <w:numId w:val="4"/>
        </w:numPr>
        <w:tabs>
          <w:tab w:val="left" w:pos="840"/>
          <w:tab w:val="left" w:pos="841"/>
        </w:tabs>
        <w:spacing w:before="1"/>
        <w:ind w:right="116"/>
        <w:rPr>
          <w:rFonts w:ascii="Verdana" w:hAnsi="Verdana"/>
        </w:rPr>
      </w:pPr>
      <w:r w:rsidRPr="00082B12">
        <w:rPr>
          <w:rFonts w:ascii="Verdana" w:hAnsi="Verdana"/>
        </w:rPr>
        <w:t>In considering only</w:t>
      </w:r>
      <w:r w:rsidR="002A2CEE" w:rsidRPr="00082B12">
        <w:rPr>
          <w:rFonts w:ascii="Verdana" w:hAnsi="Verdana"/>
        </w:rPr>
        <w:t xml:space="preserve"> the</w:t>
      </w:r>
      <w:r w:rsidRPr="00082B12">
        <w:rPr>
          <w:rFonts w:ascii="Verdana" w:hAnsi="Verdana"/>
        </w:rPr>
        <w:t xml:space="preserve"> ‘standard method’ (SM) variables and comparing them across L</w:t>
      </w:r>
      <w:r w:rsidR="002A2CEE" w:rsidRPr="00082B12">
        <w:rPr>
          <w:rFonts w:ascii="Verdana" w:hAnsi="Verdana"/>
        </w:rPr>
        <w:t>ocal Authorities (LA</w:t>
      </w:r>
      <w:r w:rsidRPr="00082B12">
        <w:rPr>
          <w:rFonts w:ascii="Verdana" w:hAnsi="Verdana"/>
        </w:rPr>
        <w:t>s</w:t>
      </w:r>
      <w:r w:rsidR="002A2CEE" w:rsidRPr="00082B12">
        <w:rPr>
          <w:rFonts w:ascii="Verdana" w:hAnsi="Verdana"/>
        </w:rPr>
        <w:t>)</w:t>
      </w:r>
      <w:r w:rsidRPr="00082B12">
        <w:rPr>
          <w:rFonts w:ascii="Verdana" w:hAnsi="Verdana"/>
        </w:rPr>
        <w:t xml:space="preserve">, the whole spectrum of other factors (disparity, deprivation, local official data, geography, social and economic matters, etc.) which make the situation on Wirral ‘exceptional’ have </w:t>
      </w:r>
      <w:r w:rsidR="002A2CEE" w:rsidRPr="00082B12">
        <w:rPr>
          <w:rFonts w:ascii="Verdana" w:hAnsi="Verdana"/>
        </w:rPr>
        <w:t xml:space="preserve">not been taken into account and have </w:t>
      </w:r>
      <w:r w:rsidRPr="00082B12">
        <w:rPr>
          <w:rFonts w:ascii="Verdana" w:hAnsi="Verdana"/>
        </w:rPr>
        <w:t xml:space="preserve">been </w:t>
      </w:r>
      <w:r w:rsidR="002A2CEE" w:rsidRPr="00082B12">
        <w:rPr>
          <w:rFonts w:ascii="Verdana" w:hAnsi="Verdana"/>
        </w:rPr>
        <w:t xml:space="preserve">totally </w:t>
      </w:r>
      <w:r w:rsidRPr="00082B12">
        <w:rPr>
          <w:rFonts w:ascii="Verdana" w:hAnsi="Verdana"/>
        </w:rPr>
        <w:t xml:space="preserve">ignored. ‘Exceptional circumstances’ </w:t>
      </w:r>
      <w:r w:rsidR="002A2CEE" w:rsidRPr="00082B12">
        <w:rPr>
          <w:rFonts w:ascii="Verdana" w:hAnsi="Verdana"/>
        </w:rPr>
        <w:t>is</w:t>
      </w:r>
      <w:r w:rsidRPr="00082B12">
        <w:rPr>
          <w:rFonts w:ascii="Verdana" w:hAnsi="Verdana"/>
        </w:rPr>
        <w:t xml:space="preserve"> not a defined term and certainly not restricted to SM variables by NPPF2019 or case law</w:t>
      </w:r>
      <w:r w:rsidR="000D429E" w:rsidRPr="00082B12">
        <w:rPr>
          <w:rFonts w:ascii="Verdana" w:hAnsi="Verdana"/>
        </w:rPr>
        <w:t>.</w:t>
      </w:r>
    </w:p>
    <w:p w14:paraId="1F3C84D7" w14:textId="77777777" w:rsidR="000D429E" w:rsidRPr="00082B12" w:rsidRDefault="000D429E" w:rsidP="000D429E">
      <w:pPr>
        <w:tabs>
          <w:tab w:val="left" w:pos="840"/>
          <w:tab w:val="left" w:pos="841"/>
        </w:tabs>
        <w:spacing w:before="1"/>
        <w:ind w:right="116"/>
        <w:rPr>
          <w:rFonts w:ascii="Verdana" w:hAnsi="Verdana"/>
        </w:rPr>
      </w:pPr>
    </w:p>
    <w:p w14:paraId="63EA9730" w14:textId="03495A41" w:rsidR="000D429E" w:rsidRPr="00082B12" w:rsidRDefault="00657610" w:rsidP="00D63085">
      <w:pPr>
        <w:pStyle w:val="ListParagraph"/>
        <w:numPr>
          <w:ilvl w:val="1"/>
          <w:numId w:val="6"/>
        </w:numPr>
        <w:tabs>
          <w:tab w:val="left" w:pos="840"/>
          <w:tab w:val="left" w:pos="841"/>
        </w:tabs>
        <w:ind w:right="117"/>
        <w:rPr>
          <w:rFonts w:ascii="Verdana" w:hAnsi="Verdana"/>
        </w:rPr>
      </w:pPr>
      <w:r w:rsidRPr="00082B12">
        <w:rPr>
          <w:rFonts w:ascii="Verdana" w:hAnsi="Verdana"/>
        </w:rPr>
        <w:t>Several of the arguments made are assertions without substantiation</w:t>
      </w:r>
      <w:r w:rsidR="002A2CEE" w:rsidRPr="00082B12">
        <w:rPr>
          <w:rFonts w:ascii="Verdana" w:hAnsi="Verdana"/>
        </w:rPr>
        <w:t xml:space="preserve"> </w:t>
      </w:r>
      <w:r w:rsidRPr="00082B12">
        <w:rPr>
          <w:rFonts w:ascii="Verdana" w:hAnsi="Verdana"/>
        </w:rPr>
        <w:t xml:space="preserve">and </w:t>
      </w:r>
      <w:r w:rsidR="002A2CEE" w:rsidRPr="00082B12">
        <w:rPr>
          <w:rFonts w:ascii="Verdana" w:hAnsi="Verdana"/>
        </w:rPr>
        <w:t xml:space="preserve">arguments supportive of the main </w:t>
      </w:r>
      <w:r w:rsidR="003F4ED1" w:rsidRPr="00082B12">
        <w:rPr>
          <w:rFonts w:ascii="Verdana" w:hAnsi="Verdana"/>
        </w:rPr>
        <w:t>c</w:t>
      </w:r>
      <w:r w:rsidR="002A2CEE" w:rsidRPr="00082B12">
        <w:rPr>
          <w:rFonts w:ascii="Verdana" w:hAnsi="Verdana"/>
        </w:rPr>
        <w:t xml:space="preserve">onclusion are </w:t>
      </w:r>
      <w:r w:rsidR="00D63085" w:rsidRPr="00082B12">
        <w:rPr>
          <w:rFonts w:ascii="Verdana" w:hAnsi="Verdana"/>
        </w:rPr>
        <w:t xml:space="preserve">given much more </w:t>
      </w:r>
      <w:r w:rsidR="002A2CEE" w:rsidRPr="00082B12">
        <w:rPr>
          <w:rFonts w:ascii="Verdana" w:hAnsi="Verdana"/>
        </w:rPr>
        <w:t>weight much</w:t>
      </w:r>
      <w:r w:rsidR="00D63085" w:rsidRPr="00082B12">
        <w:rPr>
          <w:rFonts w:ascii="Verdana" w:hAnsi="Verdana"/>
        </w:rPr>
        <w:t xml:space="preserve"> </w:t>
      </w:r>
      <w:r w:rsidR="002A2CEE" w:rsidRPr="00082B12">
        <w:rPr>
          <w:rFonts w:ascii="Verdana" w:hAnsi="Verdana"/>
        </w:rPr>
        <w:t xml:space="preserve">than </w:t>
      </w:r>
      <w:r w:rsidR="00D63085" w:rsidRPr="00082B12">
        <w:rPr>
          <w:rFonts w:ascii="Verdana" w:hAnsi="Verdana"/>
        </w:rPr>
        <w:t>just as valid arguments</w:t>
      </w:r>
      <w:r w:rsidR="002A2CEE" w:rsidRPr="00082B12">
        <w:rPr>
          <w:rFonts w:ascii="Verdana" w:hAnsi="Verdana"/>
        </w:rPr>
        <w:t xml:space="preserve"> </w:t>
      </w:r>
      <w:r w:rsidRPr="00082B12">
        <w:rPr>
          <w:rFonts w:ascii="Verdana" w:hAnsi="Verdana"/>
        </w:rPr>
        <w:t>against</w:t>
      </w:r>
      <w:r w:rsidR="002A2CEE" w:rsidRPr="00082B12">
        <w:rPr>
          <w:rFonts w:ascii="Verdana" w:hAnsi="Verdana"/>
        </w:rPr>
        <w:t xml:space="preserve"> </w:t>
      </w:r>
      <w:r w:rsidR="00D63085" w:rsidRPr="00082B12">
        <w:rPr>
          <w:rFonts w:ascii="Verdana" w:hAnsi="Verdana"/>
        </w:rPr>
        <w:t xml:space="preserve">thus </w:t>
      </w:r>
      <w:r w:rsidRPr="00082B12">
        <w:rPr>
          <w:rFonts w:ascii="Verdana" w:hAnsi="Verdana"/>
        </w:rPr>
        <w:t>giv</w:t>
      </w:r>
      <w:r w:rsidR="00D63085" w:rsidRPr="00082B12">
        <w:rPr>
          <w:rFonts w:ascii="Verdana" w:hAnsi="Verdana"/>
        </w:rPr>
        <w:t>ing</w:t>
      </w:r>
      <w:r w:rsidRPr="00082B12">
        <w:rPr>
          <w:rFonts w:ascii="Verdana" w:hAnsi="Verdana"/>
        </w:rPr>
        <w:t xml:space="preserve"> an impression of preconception. </w:t>
      </w:r>
    </w:p>
    <w:p w14:paraId="5EE3CADE" w14:textId="77777777" w:rsidR="000D429E" w:rsidRPr="00082B12" w:rsidRDefault="000D429E" w:rsidP="000D429E">
      <w:pPr>
        <w:pStyle w:val="ListParagraph"/>
        <w:tabs>
          <w:tab w:val="left" w:pos="840"/>
          <w:tab w:val="left" w:pos="841"/>
        </w:tabs>
        <w:ind w:right="117" w:firstLine="0"/>
        <w:rPr>
          <w:rFonts w:ascii="Verdana" w:hAnsi="Verdana"/>
        </w:rPr>
      </w:pPr>
    </w:p>
    <w:p w14:paraId="346AC0D7" w14:textId="299D40E9" w:rsidR="002B627A" w:rsidRPr="00082B12" w:rsidRDefault="00657610" w:rsidP="00BD2805">
      <w:pPr>
        <w:pStyle w:val="ListParagraph"/>
        <w:numPr>
          <w:ilvl w:val="1"/>
          <w:numId w:val="6"/>
        </w:numPr>
        <w:tabs>
          <w:tab w:val="left" w:pos="840"/>
          <w:tab w:val="left" w:pos="841"/>
        </w:tabs>
        <w:ind w:right="119"/>
        <w:rPr>
          <w:rFonts w:ascii="Verdana" w:hAnsi="Verdana"/>
        </w:rPr>
      </w:pPr>
      <w:r w:rsidRPr="00082B12">
        <w:rPr>
          <w:rFonts w:ascii="Verdana" w:hAnsi="Verdana"/>
        </w:rPr>
        <w:t xml:space="preserve">The soundness of the Report is called into question through </w:t>
      </w:r>
      <w:proofErr w:type="gramStart"/>
      <w:r w:rsidRPr="00082B12">
        <w:rPr>
          <w:rFonts w:ascii="Verdana" w:hAnsi="Verdana"/>
        </w:rPr>
        <w:t>a number of</w:t>
      </w:r>
      <w:proofErr w:type="gramEnd"/>
      <w:r w:rsidRPr="00082B12">
        <w:rPr>
          <w:rFonts w:ascii="Verdana" w:hAnsi="Verdana"/>
        </w:rPr>
        <w:t xml:space="preserve"> casual errors</w:t>
      </w:r>
      <w:r w:rsidR="00BD2805" w:rsidRPr="00082B12">
        <w:rPr>
          <w:rStyle w:val="EndnoteReference"/>
          <w:rFonts w:ascii="Verdana" w:hAnsi="Verdana"/>
        </w:rPr>
        <w:endnoteReference w:id="1"/>
      </w:r>
      <w:r w:rsidR="00BD2805" w:rsidRPr="00082B12">
        <w:rPr>
          <w:rFonts w:ascii="Verdana" w:hAnsi="Verdana"/>
        </w:rPr>
        <w:t xml:space="preserve"> which puts into further question the professionalism of the report it. Is surprising that </w:t>
      </w:r>
      <w:r w:rsidRPr="00082B12">
        <w:rPr>
          <w:rFonts w:ascii="Verdana" w:hAnsi="Verdana"/>
        </w:rPr>
        <w:t>the Council has allowed such an obviously flawed Report (which supports the Council’s stance) to be issued in their</w:t>
      </w:r>
      <w:r w:rsidRPr="00082B12">
        <w:rPr>
          <w:rFonts w:ascii="Verdana" w:hAnsi="Verdana"/>
          <w:spacing w:val="-32"/>
        </w:rPr>
        <w:t xml:space="preserve"> </w:t>
      </w:r>
      <w:r w:rsidRPr="00082B12">
        <w:rPr>
          <w:rFonts w:ascii="Verdana" w:hAnsi="Verdana"/>
        </w:rPr>
        <w:t>name.</w:t>
      </w:r>
      <w:r w:rsidR="00D63085" w:rsidRPr="00082B12">
        <w:rPr>
          <w:rFonts w:ascii="Verdana" w:hAnsi="Verdana"/>
        </w:rPr>
        <w:t xml:space="preserve"> </w:t>
      </w:r>
    </w:p>
    <w:p w14:paraId="7E74B82A" w14:textId="77777777" w:rsidR="002B627A" w:rsidRPr="00082B12" w:rsidRDefault="002B627A">
      <w:pPr>
        <w:pStyle w:val="BodyText"/>
        <w:spacing w:before="2"/>
        <w:rPr>
          <w:rFonts w:ascii="Verdana" w:hAnsi="Verdana"/>
          <w:sz w:val="22"/>
          <w:szCs w:val="22"/>
        </w:rPr>
      </w:pPr>
    </w:p>
    <w:p w14:paraId="36048CDF" w14:textId="77777777" w:rsidR="00BD2805" w:rsidRPr="00082B12" w:rsidRDefault="00657610" w:rsidP="00BD2805">
      <w:pPr>
        <w:pStyle w:val="ListParagraph"/>
        <w:numPr>
          <w:ilvl w:val="1"/>
          <w:numId w:val="6"/>
        </w:numPr>
        <w:ind w:right="227"/>
        <w:jc w:val="both"/>
        <w:rPr>
          <w:rFonts w:ascii="Verdana" w:hAnsi="Verdana"/>
        </w:rPr>
      </w:pPr>
      <w:r w:rsidRPr="00082B12">
        <w:rPr>
          <w:rFonts w:ascii="Verdana" w:hAnsi="Verdana"/>
        </w:rPr>
        <w:t>The Report touches upon the earlier University Reports’ findings but gives no weight to their general conclusion that Wirral’s real ‘Housing Need’ figure is nearer 3,000 than 12,000 – a truly ‘exceptional’ fact and ‘circumstance</w:t>
      </w:r>
      <w:r w:rsidR="00BD2805" w:rsidRPr="00082B12">
        <w:rPr>
          <w:rFonts w:ascii="Verdana" w:hAnsi="Verdana"/>
        </w:rPr>
        <w:t xml:space="preserve">’, </w:t>
      </w:r>
      <w:r w:rsidR="000D429E" w:rsidRPr="00082B12">
        <w:rPr>
          <w:rFonts w:ascii="Verdana" w:hAnsi="Verdana"/>
        </w:rPr>
        <w:t>a degree of disparity that constitutes a valid and clear ‘exceptional</w:t>
      </w:r>
      <w:r w:rsidR="000D429E" w:rsidRPr="00082B12">
        <w:rPr>
          <w:rFonts w:ascii="Verdana" w:hAnsi="Verdana"/>
          <w:spacing w:val="-6"/>
        </w:rPr>
        <w:t xml:space="preserve"> </w:t>
      </w:r>
      <w:r w:rsidR="000D429E" w:rsidRPr="00082B12">
        <w:rPr>
          <w:rFonts w:ascii="Verdana" w:hAnsi="Verdana"/>
        </w:rPr>
        <w:t>circumstance’.</w:t>
      </w:r>
    </w:p>
    <w:p w14:paraId="679D184F" w14:textId="77777777" w:rsidR="00BD2805" w:rsidRPr="00082B12" w:rsidRDefault="00BD2805" w:rsidP="00BD2805">
      <w:pPr>
        <w:pStyle w:val="ListParagraph"/>
        <w:rPr>
          <w:rFonts w:ascii="Verdana" w:hAnsi="Verdana"/>
        </w:rPr>
      </w:pPr>
    </w:p>
    <w:p w14:paraId="60EFAC06" w14:textId="4190E4C8" w:rsidR="000D429E" w:rsidRPr="00082B12" w:rsidRDefault="000D429E" w:rsidP="00BD2805">
      <w:pPr>
        <w:pStyle w:val="ListParagraph"/>
        <w:numPr>
          <w:ilvl w:val="1"/>
          <w:numId w:val="6"/>
        </w:numPr>
        <w:ind w:right="227"/>
        <w:jc w:val="both"/>
        <w:rPr>
          <w:rFonts w:ascii="Verdana" w:hAnsi="Verdana"/>
        </w:rPr>
      </w:pPr>
      <w:r w:rsidRPr="00082B12">
        <w:rPr>
          <w:rFonts w:ascii="Verdana" w:hAnsi="Verdana"/>
        </w:rPr>
        <w:t>Though the facts are downplayed, the LU Report itself does confirm that there is an insufficient population increase (from all sources – recent past, current and/or projected) to justify a ‘Housing Need’ of 12,000 additional homes to the “already high absolute and relative Housing Stock”. From the Report’s own data, the maximum annual ‘need’ is between 500 and 575 pa and NOT 800pa, when following the ‘standard method’ and most reliable data</w:t>
      </w:r>
      <w:r w:rsidRPr="00082B12">
        <w:rPr>
          <w:rFonts w:ascii="Verdana" w:hAnsi="Verdana"/>
          <w:spacing w:val="-10"/>
        </w:rPr>
        <w:t xml:space="preserve"> </w:t>
      </w:r>
      <w:r w:rsidRPr="00082B12">
        <w:rPr>
          <w:rFonts w:ascii="Verdana" w:hAnsi="Verdana"/>
        </w:rPr>
        <w:t>inputs.</w:t>
      </w:r>
    </w:p>
    <w:p w14:paraId="3EB532E7" w14:textId="486EB025" w:rsidR="000D429E" w:rsidRPr="00082B12" w:rsidRDefault="000D429E">
      <w:pPr>
        <w:pStyle w:val="BodyText"/>
        <w:rPr>
          <w:rFonts w:ascii="Verdana" w:hAnsi="Verdana"/>
          <w:sz w:val="22"/>
          <w:szCs w:val="22"/>
        </w:rPr>
      </w:pPr>
    </w:p>
    <w:p w14:paraId="6EC58D45" w14:textId="40893617" w:rsidR="000D429E" w:rsidRPr="00082B12" w:rsidRDefault="00BD2805" w:rsidP="00BD2805">
      <w:pPr>
        <w:pStyle w:val="BodyText"/>
        <w:tabs>
          <w:tab w:val="left" w:pos="841"/>
        </w:tabs>
        <w:ind w:left="120" w:right="256"/>
        <w:rPr>
          <w:rFonts w:ascii="Verdana" w:hAnsi="Verdana"/>
          <w:sz w:val="22"/>
          <w:szCs w:val="22"/>
        </w:rPr>
      </w:pPr>
      <w:r w:rsidRPr="00082B12">
        <w:rPr>
          <w:rFonts w:ascii="Verdana" w:hAnsi="Verdana"/>
          <w:sz w:val="22"/>
          <w:szCs w:val="22"/>
        </w:rPr>
        <w:t>In c</w:t>
      </w:r>
      <w:r w:rsidR="000D429E" w:rsidRPr="00082B12">
        <w:rPr>
          <w:rFonts w:ascii="Verdana" w:hAnsi="Verdana"/>
          <w:sz w:val="22"/>
          <w:szCs w:val="22"/>
        </w:rPr>
        <w:t>onclusion</w:t>
      </w:r>
      <w:r w:rsidR="001C037D" w:rsidRPr="00082B12">
        <w:rPr>
          <w:rFonts w:ascii="Verdana" w:hAnsi="Verdana"/>
          <w:sz w:val="22"/>
          <w:szCs w:val="22"/>
        </w:rPr>
        <w:t xml:space="preserve">, </w:t>
      </w:r>
      <w:r w:rsidR="000D429E" w:rsidRPr="00082B12">
        <w:rPr>
          <w:rFonts w:ascii="Verdana" w:hAnsi="Verdana"/>
          <w:sz w:val="22"/>
          <w:szCs w:val="22"/>
        </w:rPr>
        <w:t>the latest Report by Liverpool University does not consider sufficient factors to reach the ‘sound’ conclusion that there are no ‘exceptional local circumstances’ to adopt an alternative approach to calculating actual ‘Housing Need’. Further, the Report is not even considered ‘sound’ or definitive within the narrow remit of just considering variables involved in the ‘standard method’ and comparisons with other</w:t>
      </w:r>
      <w:r w:rsidR="000D429E" w:rsidRPr="00082B12">
        <w:rPr>
          <w:rFonts w:ascii="Verdana" w:hAnsi="Verdana"/>
          <w:spacing w:val="-5"/>
          <w:sz w:val="22"/>
          <w:szCs w:val="22"/>
        </w:rPr>
        <w:t xml:space="preserve"> </w:t>
      </w:r>
      <w:r w:rsidR="000D429E" w:rsidRPr="00082B12">
        <w:rPr>
          <w:rFonts w:ascii="Verdana" w:hAnsi="Verdana"/>
          <w:sz w:val="22"/>
          <w:szCs w:val="22"/>
        </w:rPr>
        <w:t>LAs.</w:t>
      </w:r>
    </w:p>
    <w:p w14:paraId="59684851" w14:textId="375A2DDF" w:rsidR="000D429E" w:rsidRPr="00082B12" w:rsidRDefault="000D429E">
      <w:pPr>
        <w:pStyle w:val="BodyText"/>
        <w:rPr>
          <w:rFonts w:ascii="Verdana" w:hAnsi="Verdana"/>
          <w:sz w:val="22"/>
          <w:szCs w:val="22"/>
        </w:rPr>
      </w:pPr>
    </w:p>
    <w:p w14:paraId="440B40CD" w14:textId="77777777" w:rsidR="00082B12" w:rsidRDefault="00517825" w:rsidP="00082B12">
      <w:pPr>
        <w:pStyle w:val="BodyText"/>
        <w:numPr>
          <w:ilvl w:val="0"/>
          <w:numId w:val="4"/>
        </w:numPr>
        <w:rPr>
          <w:rFonts w:ascii="Verdana" w:hAnsi="Verdana"/>
          <w:b/>
          <w:bCs/>
          <w:sz w:val="22"/>
          <w:szCs w:val="22"/>
        </w:rPr>
      </w:pPr>
      <w:r w:rsidRPr="00082B12">
        <w:rPr>
          <w:rFonts w:ascii="Verdana" w:hAnsi="Verdana"/>
          <w:b/>
          <w:bCs/>
          <w:sz w:val="22"/>
          <w:szCs w:val="22"/>
        </w:rPr>
        <w:t>Actual Housing Need</w:t>
      </w:r>
      <w:r w:rsidR="001B0F9C" w:rsidRPr="00082B12">
        <w:rPr>
          <w:rFonts w:ascii="Verdana" w:hAnsi="Verdana"/>
          <w:b/>
          <w:bCs/>
          <w:sz w:val="22"/>
          <w:szCs w:val="22"/>
        </w:rPr>
        <w:t xml:space="preserve"> </w:t>
      </w:r>
    </w:p>
    <w:p w14:paraId="45A0D6CB" w14:textId="77777777" w:rsidR="00082B12" w:rsidRDefault="00082B12" w:rsidP="00082B12">
      <w:pPr>
        <w:pStyle w:val="BodyText"/>
        <w:rPr>
          <w:rFonts w:ascii="Verdana" w:hAnsi="Verdana"/>
          <w:b/>
          <w:bCs/>
          <w:sz w:val="22"/>
          <w:szCs w:val="22"/>
        </w:rPr>
      </w:pPr>
    </w:p>
    <w:p w14:paraId="1EB4A107" w14:textId="2A7AD742" w:rsidR="001C037D" w:rsidRPr="00082B12" w:rsidRDefault="00657610" w:rsidP="00082B12">
      <w:pPr>
        <w:pStyle w:val="BodyText"/>
        <w:numPr>
          <w:ilvl w:val="1"/>
          <w:numId w:val="4"/>
        </w:numPr>
        <w:rPr>
          <w:rFonts w:ascii="Verdana" w:hAnsi="Verdana"/>
          <w:b/>
          <w:bCs/>
          <w:sz w:val="22"/>
          <w:szCs w:val="22"/>
        </w:rPr>
      </w:pPr>
      <w:r w:rsidRPr="00082B12">
        <w:rPr>
          <w:rFonts w:ascii="Verdana" w:hAnsi="Verdana"/>
          <w:sz w:val="22"/>
          <w:szCs w:val="22"/>
        </w:rPr>
        <w:t xml:space="preserve">A recent letter, sent on behalf of the Rt Hon Robert </w:t>
      </w:r>
      <w:proofErr w:type="spellStart"/>
      <w:r w:rsidRPr="00082B12">
        <w:rPr>
          <w:rFonts w:ascii="Verdana" w:hAnsi="Verdana"/>
          <w:sz w:val="22"/>
          <w:szCs w:val="22"/>
        </w:rPr>
        <w:t>Jenrick</w:t>
      </w:r>
      <w:proofErr w:type="spellEnd"/>
      <w:r w:rsidRPr="00082B12">
        <w:rPr>
          <w:rFonts w:ascii="Verdana" w:hAnsi="Verdana"/>
          <w:sz w:val="22"/>
          <w:szCs w:val="22"/>
        </w:rPr>
        <w:t xml:space="preserve"> MP, </w:t>
      </w:r>
      <w:proofErr w:type="spellStart"/>
      <w:r w:rsidRPr="00082B12">
        <w:rPr>
          <w:rFonts w:ascii="Verdana" w:hAnsi="Verdana"/>
          <w:sz w:val="22"/>
          <w:szCs w:val="22"/>
        </w:rPr>
        <w:t>SoS</w:t>
      </w:r>
      <w:proofErr w:type="spellEnd"/>
      <w:r w:rsidRPr="00082B12">
        <w:rPr>
          <w:rFonts w:ascii="Verdana" w:hAnsi="Verdana"/>
          <w:sz w:val="22"/>
          <w:szCs w:val="22"/>
        </w:rPr>
        <w:t xml:space="preserve"> for MHCLG, reiterates (yet again)</w:t>
      </w:r>
      <w:r w:rsidRPr="00082B12">
        <w:rPr>
          <w:rFonts w:ascii="Verdana" w:hAnsi="Verdana"/>
          <w:spacing w:val="-3"/>
          <w:sz w:val="22"/>
          <w:szCs w:val="22"/>
        </w:rPr>
        <w:t xml:space="preserve"> </w:t>
      </w:r>
      <w:r w:rsidRPr="00082B12">
        <w:rPr>
          <w:rFonts w:ascii="Verdana" w:hAnsi="Verdana"/>
          <w:sz w:val="22"/>
          <w:szCs w:val="22"/>
        </w:rPr>
        <w:t>that,</w:t>
      </w:r>
      <w:r w:rsidRPr="00082B12">
        <w:rPr>
          <w:rFonts w:ascii="Verdana" w:hAnsi="Verdana"/>
          <w:spacing w:val="-4"/>
          <w:sz w:val="22"/>
          <w:szCs w:val="22"/>
        </w:rPr>
        <w:t xml:space="preserve"> </w:t>
      </w:r>
      <w:r w:rsidRPr="00082B12">
        <w:rPr>
          <w:rFonts w:ascii="Verdana" w:hAnsi="Verdana"/>
          <w:sz w:val="22"/>
          <w:szCs w:val="22"/>
        </w:rPr>
        <w:t>“The</w:t>
      </w:r>
      <w:r w:rsidRPr="00082B12">
        <w:rPr>
          <w:rFonts w:ascii="Verdana" w:hAnsi="Verdana"/>
          <w:spacing w:val="-2"/>
          <w:sz w:val="22"/>
          <w:szCs w:val="22"/>
        </w:rPr>
        <w:t xml:space="preserve"> </w:t>
      </w:r>
      <w:r w:rsidRPr="00082B12">
        <w:rPr>
          <w:rFonts w:ascii="Verdana" w:hAnsi="Verdana"/>
          <w:sz w:val="22"/>
          <w:szCs w:val="22"/>
        </w:rPr>
        <w:t>Government</w:t>
      </w:r>
      <w:r w:rsidRPr="00082B12">
        <w:rPr>
          <w:rFonts w:ascii="Verdana" w:hAnsi="Verdana"/>
          <w:spacing w:val="-4"/>
          <w:sz w:val="22"/>
          <w:szCs w:val="22"/>
        </w:rPr>
        <w:t xml:space="preserve"> </w:t>
      </w:r>
      <w:r w:rsidRPr="00082B12">
        <w:rPr>
          <w:rFonts w:ascii="Verdana" w:hAnsi="Verdana"/>
          <w:sz w:val="22"/>
          <w:szCs w:val="22"/>
        </w:rPr>
        <w:t>does</w:t>
      </w:r>
      <w:r w:rsidRPr="00082B12">
        <w:rPr>
          <w:rFonts w:ascii="Verdana" w:hAnsi="Verdana"/>
          <w:spacing w:val="-3"/>
          <w:sz w:val="22"/>
          <w:szCs w:val="22"/>
        </w:rPr>
        <w:t xml:space="preserve"> </w:t>
      </w:r>
      <w:r w:rsidRPr="00082B12">
        <w:rPr>
          <w:rFonts w:ascii="Verdana" w:hAnsi="Verdana"/>
          <w:sz w:val="22"/>
          <w:szCs w:val="22"/>
        </w:rPr>
        <w:t>not</w:t>
      </w:r>
      <w:r w:rsidRPr="00082B12">
        <w:rPr>
          <w:rFonts w:ascii="Verdana" w:hAnsi="Verdana"/>
          <w:spacing w:val="-4"/>
          <w:sz w:val="22"/>
          <w:szCs w:val="22"/>
        </w:rPr>
        <w:t xml:space="preserve"> </w:t>
      </w:r>
      <w:r w:rsidRPr="00082B12">
        <w:rPr>
          <w:rFonts w:ascii="Verdana" w:hAnsi="Verdana"/>
          <w:sz w:val="22"/>
          <w:szCs w:val="22"/>
        </w:rPr>
        <w:t>require</w:t>
      </w:r>
      <w:r w:rsidRPr="00082B12">
        <w:rPr>
          <w:rFonts w:ascii="Verdana" w:hAnsi="Verdana"/>
          <w:spacing w:val="-4"/>
          <w:sz w:val="22"/>
          <w:szCs w:val="22"/>
        </w:rPr>
        <w:t xml:space="preserve"> </w:t>
      </w:r>
      <w:r w:rsidRPr="00082B12">
        <w:rPr>
          <w:rFonts w:ascii="Verdana" w:hAnsi="Verdana"/>
          <w:sz w:val="22"/>
          <w:szCs w:val="22"/>
        </w:rPr>
        <w:t>councils</w:t>
      </w:r>
      <w:r w:rsidRPr="00082B12">
        <w:rPr>
          <w:rFonts w:ascii="Verdana" w:hAnsi="Verdana"/>
          <w:spacing w:val="-3"/>
          <w:sz w:val="22"/>
          <w:szCs w:val="22"/>
        </w:rPr>
        <w:t xml:space="preserve"> </w:t>
      </w:r>
      <w:r w:rsidRPr="00082B12">
        <w:rPr>
          <w:rFonts w:ascii="Verdana" w:hAnsi="Verdana"/>
          <w:sz w:val="22"/>
          <w:szCs w:val="22"/>
        </w:rPr>
        <w:t>to</w:t>
      </w:r>
      <w:r w:rsidRPr="00082B12">
        <w:rPr>
          <w:rFonts w:ascii="Verdana" w:hAnsi="Verdana"/>
          <w:spacing w:val="-4"/>
          <w:sz w:val="22"/>
          <w:szCs w:val="22"/>
        </w:rPr>
        <w:t xml:space="preserve"> </w:t>
      </w:r>
      <w:r w:rsidRPr="00082B12">
        <w:rPr>
          <w:rFonts w:ascii="Verdana" w:hAnsi="Verdana"/>
          <w:sz w:val="22"/>
          <w:szCs w:val="22"/>
        </w:rPr>
        <w:t>provide</w:t>
      </w:r>
      <w:r w:rsidRPr="00082B12">
        <w:rPr>
          <w:rFonts w:ascii="Verdana" w:hAnsi="Verdana"/>
          <w:spacing w:val="-2"/>
          <w:sz w:val="22"/>
          <w:szCs w:val="22"/>
        </w:rPr>
        <w:t xml:space="preserve"> </w:t>
      </w:r>
      <w:r w:rsidRPr="00082B12">
        <w:rPr>
          <w:rFonts w:ascii="Verdana" w:hAnsi="Verdana"/>
          <w:sz w:val="22"/>
          <w:szCs w:val="22"/>
        </w:rPr>
        <w:t>more</w:t>
      </w:r>
      <w:r w:rsidRPr="00082B12">
        <w:rPr>
          <w:rFonts w:ascii="Verdana" w:hAnsi="Verdana"/>
          <w:spacing w:val="-2"/>
          <w:sz w:val="22"/>
          <w:szCs w:val="22"/>
        </w:rPr>
        <w:t xml:space="preserve"> </w:t>
      </w:r>
      <w:r w:rsidRPr="00082B12">
        <w:rPr>
          <w:rFonts w:ascii="Verdana" w:hAnsi="Verdana"/>
          <w:sz w:val="22"/>
          <w:szCs w:val="22"/>
        </w:rPr>
        <w:t>houses</w:t>
      </w:r>
      <w:r w:rsidRPr="00082B12">
        <w:rPr>
          <w:rFonts w:ascii="Verdana" w:hAnsi="Verdana"/>
          <w:spacing w:val="-3"/>
          <w:sz w:val="22"/>
          <w:szCs w:val="22"/>
        </w:rPr>
        <w:t xml:space="preserve"> </w:t>
      </w:r>
      <w:r w:rsidRPr="00082B12">
        <w:rPr>
          <w:rFonts w:ascii="Verdana" w:hAnsi="Verdana"/>
          <w:sz w:val="22"/>
          <w:szCs w:val="22"/>
        </w:rPr>
        <w:t>than</w:t>
      </w:r>
      <w:r w:rsidRPr="00082B12">
        <w:rPr>
          <w:rFonts w:ascii="Verdana" w:hAnsi="Verdana"/>
          <w:spacing w:val="-2"/>
          <w:sz w:val="22"/>
          <w:szCs w:val="22"/>
        </w:rPr>
        <w:t xml:space="preserve"> </w:t>
      </w:r>
      <w:r w:rsidRPr="00082B12">
        <w:rPr>
          <w:rFonts w:ascii="Verdana" w:hAnsi="Verdana"/>
          <w:sz w:val="22"/>
          <w:szCs w:val="22"/>
        </w:rPr>
        <w:t>are</w:t>
      </w:r>
      <w:r w:rsidRPr="00082B12">
        <w:rPr>
          <w:rFonts w:ascii="Verdana" w:hAnsi="Verdana"/>
          <w:spacing w:val="-4"/>
          <w:sz w:val="22"/>
          <w:szCs w:val="22"/>
        </w:rPr>
        <w:t xml:space="preserve"> </w:t>
      </w:r>
      <w:r w:rsidRPr="00082B12">
        <w:rPr>
          <w:rFonts w:ascii="Verdana" w:hAnsi="Verdana"/>
          <w:sz w:val="22"/>
          <w:szCs w:val="22"/>
        </w:rPr>
        <w:t>needed,</w:t>
      </w:r>
      <w:r w:rsidRPr="00082B12">
        <w:rPr>
          <w:rFonts w:ascii="Verdana" w:hAnsi="Verdana"/>
          <w:spacing w:val="-2"/>
          <w:sz w:val="22"/>
          <w:szCs w:val="22"/>
        </w:rPr>
        <w:t xml:space="preserve"> </w:t>
      </w:r>
      <w:r w:rsidRPr="00082B12">
        <w:rPr>
          <w:rFonts w:ascii="Verdana" w:hAnsi="Verdana"/>
          <w:sz w:val="22"/>
          <w:szCs w:val="22"/>
        </w:rPr>
        <w:t>but we do expect them to understand and plan to meet this need and ensure that local communities get the houses they need in the right place and at the right</w:t>
      </w:r>
      <w:r w:rsidRPr="00082B12">
        <w:rPr>
          <w:rFonts w:ascii="Verdana" w:hAnsi="Verdana"/>
          <w:spacing w:val="-8"/>
          <w:sz w:val="22"/>
          <w:szCs w:val="22"/>
        </w:rPr>
        <w:t xml:space="preserve"> </w:t>
      </w:r>
      <w:r w:rsidRPr="00082B12">
        <w:rPr>
          <w:rFonts w:ascii="Verdana" w:hAnsi="Verdana"/>
          <w:sz w:val="22"/>
          <w:szCs w:val="22"/>
        </w:rPr>
        <w:t>time.”</w:t>
      </w:r>
    </w:p>
    <w:p w14:paraId="13E4A4D2" w14:textId="24753181" w:rsidR="001C037D" w:rsidRPr="00082B12" w:rsidRDefault="001C037D" w:rsidP="001C037D">
      <w:pPr>
        <w:pStyle w:val="BodyText"/>
        <w:ind w:left="792"/>
        <w:rPr>
          <w:rFonts w:ascii="Verdana" w:hAnsi="Verdana"/>
          <w:sz w:val="22"/>
          <w:szCs w:val="22"/>
        </w:rPr>
      </w:pPr>
    </w:p>
    <w:p w14:paraId="3EF8DB2F" w14:textId="6BFD7230" w:rsidR="00082B12" w:rsidRPr="00082B12" w:rsidRDefault="00082B12" w:rsidP="001C037D">
      <w:pPr>
        <w:pStyle w:val="BodyText"/>
        <w:ind w:left="792"/>
        <w:rPr>
          <w:rFonts w:ascii="Verdana" w:hAnsi="Verdana"/>
          <w:sz w:val="22"/>
          <w:szCs w:val="22"/>
        </w:rPr>
      </w:pPr>
    </w:p>
    <w:p w14:paraId="75128CA7" w14:textId="77777777" w:rsidR="00082B12" w:rsidRPr="00082B12" w:rsidRDefault="00082B12" w:rsidP="001C037D">
      <w:pPr>
        <w:pStyle w:val="BodyText"/>
        <w:ind w:left="792"/>
        <w:rPr>
          <w:rFonts w:ascii="Verdana" w:hAnsi="Verdana"/>
          <w:sz w:val="22"/>
          <w:szCs w:val="22"/>
        </w:rPr>
      </w:pPr>
    </w:p>
    <w:p w14:paraId="00F24047" w14:textId="5C14FC74" w:rsidR="001B0F9C" w:rsidRPr="00082B12" w:rsidRDefault="00657610" w:rsidP="001B0F9C">
      <w:pPr>
        <w:pStyle w:val="BodyText"/>
        <w:numPr>
          <w:ilvl w:val="1"/>
          <w:numId w:val="4"/>
        </w:numPr>
        <w:rPr>
          <w:rFonts w:ascii="Verdana" w:hAnsi="Verdana"/>
          <w:sz w:val="22"/>
          <w:szCs w:val="22"/>
        </w:rPr>
      </w:pPr>
      <w:r w:rsidRPr="00082B12">
        <w:rPr>
          <w:rFonts w:ascii="Verdana" w:hAnsi="Verdana"/>
          <w:sz w:val="22"/>
          <w:szCs w:val="22"/>
        </w:rPr>
        <w:lastRenderedPageBreak/>
        <w:t xml:space="preserve">From its own data and studies, Wirral has no shortage of dwellings overall. The LU Report acknowledges this fact but does not comment </w:t>
      </w:r>
      <w:r w:rsidR="001C037D" w:rsidRPr="00082B12">
        <w:rPr>
          <w:rFonts w:ascii="Verdana" w:hAnsi="Verdana"/>
          <w:sz w:val="22"/>
          <w:szCs w:val="22"/>
        </w:rPr>
        <w:t>on this or that Wirral does have an unsatisfactory composition housing stock including a shortage of smaller homes and ground floor accommodation for the elderly, those with low-level physical and mental disability, those wishing to downsize, and those wishing to get on the ‘housing ladder’ (starter</w:t>
      </w:r>
      <w:r w:rsidR="001C037D" w:rsidRPr="00082B12">
        <w:rPr>
          <w:rFonts w:ascii="Verdana" w:hAnsi="Verdana"/>
          <w:spacing w:val="-3"/>
          <w:sz w:val="22"/>
          <w:szCs w:val="22"/>
        </w:rPr>
        <w:t xml:space="preserve"> </w:t>
      </w:r>
      <w:r w:rsidR="001C037D" w:rsidRPr="00082B12">
        <w:rPr>
          <w:rFonts w:ascii="Verdana" w:hAnsi="Verdana"/>
          <w:sz w:val="22"/>
          <w:szCs w:val="22"/>
        </w:rPr>
        <w:t>homes).</w:t>
      </w:r>
    </w:p>
    <w:p w14:paraId="4369B7D8" w14:textId="77777777" w:rsidR="00A23AF4" w:rsidRPr="00082B12" w:rsidRDefault="00A23AF4" w:rsidP="00A23AF4">
      <w:pPr>
        <w:pStyle w:val="ListParagraph"/>
        <w:rPr>
          <w:rFonts w:ascii="Verdana" w:hAnsi="Verdana"/>
        </w:rPr>
      </w:pPr>
    </w:p>
    <w:p w14:paraId="326DA0D5" w14:textId="0D50FCF7" w:rsidR="00A23AF4" w:rsidRPr="00EA2351" w:rsidRDefault="00A23AF4" w:rsidP="00A23AF4">
      <w:pPr>
        <w:pStyle w:val="BodyText"/>
        <w:numPr>
          <w:ilvl w:val="1"/>
          <w:numId w:val="4"/>
        </w:numPr>
        <w:spacing w:line="261" w:lineRule="auto"/>
        <w:ind w:right="458"/>
        <w:rPr>
          <w:rFonts w:ascii="Verdana" w:hAnsi="Verdana"/>
          <w:sz w:val="22"/>
          <w:szCs w:val="22"/>
        </w:rPr>
      </w:pPr>
      <w:r w:rsidRPr="00EA2351">
        <w:rPr>
          <w:rFonts w:ascii="Verdana" w:hAnsi="Verdana"/>
          <w:w w:val="105"/>
          <w:sz w:val="22"/>
          <w:szCs w:val="22"/>
        </w:rPr>
        <w:t>There</w:t>
      </w:r>
      <w:r w:rsidRPr="00EA2351">
        <w:rPr>
          <w:rFonts w:ascii="Verdana" w:hAnsi="Verdana"/>
          <w:spacing w:val="-8"/>
          <w:w w:val="105"/>
          <w:sz w:val="22"/>
          <w:szCs w:val="22"/>
        </w:rPr>
        <w:t xml:space="preserve"> </w:t>
      </w:r>
      <w:r w:rsidRPr="00EA2351">
        <w:rPr>
          <w:rFonts w:ascii="Verdana" w:hAnsi="Verdana"/>
          <w:w w:val="105"/>
          <w:sz w:val="22"/>
          <w:szCs w:val="22"/>
        </w:rPr>
        <w:t>appears</w:t>
      </w:r>
      <w:r w:rsidRPr="00EA2351">
        <w:rPr>
          <w:rFonts w:ascii="Verdana" w:hAnsi="Verdana"/>
          <w:spacing w:val="-13"/>
          <w:w w:val="105"/>
          <w:sz w:val="22"/>
          <w:szCs w:val="22"/>
        </w:rPr>
        <w:t xml:space="preserve"> </w:t>
      </w:r>
      <w:r w:rsidRPr="00EA2351">
        <w:rPr>
          <w:rFonts w:ascii="Verdana" w:hAnsi="Verdana"/>
          <w:w w:val="105"/>
          <w:sz w:val="22"/>
          <w:szCs w:val="22"/>
        </w:rPr>
        <w:t>to</w:t>
      </w:r>
      <w:r w:rsidRPr="00EA2351">
        <w:rPr>
          <w:rFonts w:ascii="Verdana" w:hAnsi="Verdana"/>
          <w:spacing w:val="-17"/>
          <w:w w:val="105"/>
          <w:sz w:val="22"/>
          <w:szCs w:val="22"/>
        </w:rPr>
        <w:t xml:space="preserve"> </w:t>
      </w:r>
      <w:r w:rsidRPr="00EA2351">
        <w:rPr>
          <w:rFonts w:ascii="Verdana" w:hAnsi="Verdana"/>
          <w:w w:val="105"/>
          <w:sz w:val="22"/>
          <w:szCs w:val="22"/>
        </w:rPr>
        <w:t>be</w:t>
      </w:r>
      <w:r w:rsidRPr="00EA2351">
        <w:rPr>
          <w:rFonts w:ascii="Verdana" w:hAnsi="Verdana"/>
          <w:spacing w:val="-18"/>
          <w:w w:val="105"/>
          <w:sz w:val="22"/>
          <w:szCs w:val="22"/>
        </w:rPr>
        <w:t xml:space="preserve"> </w:t>
      </w:r>
      <w:r w:rsidRPr="00EA2351">
        <w:rPr>
          <w:rFonts w:ascii="Verdana" w:hAnsi="Verdana"/>
          <w:w w:val="105"/>
          <w:sz w:val="22"/>
          <w:szCs w:val="22"/>
        </w:rPr>
        <w:t>a</w:t>
      </w:r>
      <w:r w:rsidRPr="00EA2351">
        <w:rPr>
          <w:rFonts w:ascii="Verdana" w:hAnsi="Verdana"/>
          <w:spacing w:val="-15"/>
          <w:w w:val="105"/>
          <w:sz w:val="22"/>
          <w:szCs w:val="22"/>
        </w:rPr>
        <w:t xml:space="preserve"> </w:t>
      </w:r>
      <w:r w:rsidRPr="00EA2351">
        <w:rPr>
          <w:rFonts w:ascii="Verdana" w:hAnsi="Verdana"/>
          <w:w w:val="105"/>
          <w:sz w:val="22"/>
          <w:szCs w:val="22"/>
        </w:rPr>
        <w:t>lack</w:t>
      </w:r>
      <w:r w:rsidRPr="00EA2351">
        <w:rPr>
          <w:rFonts w:ascii="Verdana" w:hAnsi="Verdana"/>
          <w:spacing w:val="-8"/>
          <w:w w:val="105"/>
          <w:sz w:val="22"/>
          <w:szCs w:val="22"/>
        </w:rPr>
        <w:t xml:space="preserve"> </w:t>
      </w:r>
      <w:r w:rsidRPr="00EA2351">
        <w:rPr>
          <w:rFonts w:ascii="Verdana" w:hAnsi="Verdana"/>
          <w:w w:val="105"/>
          <w:sz w:val="22"/>
          <w:szCs w:val="22"/>
        </w:rPr>
        <w:t>of</w:t>
      </w:r>
      <w:r w:rsidRPr="00EA2351">
        <w:rPr>
          <w:rFonts w:ascii="Verdana" w:hAnsi="Verdana"/>
          <w:spacing w:val="-14"/>
          <w:w w:val="105"/>
          <w:sz w:val="22"/>
          <w:szCs w:val="22"/>
        </w:rPr>
        <w:t xml:space="preserve"> </w:t>
      </w:r>
      <w:r w:rsidRPr="00EA2351">
        <w:rPr>
          <w:rFonts w:ascii="Verdana" w:hAnsi="Verdana"/>
          <w:w w:val="105"/>
          <w:sz w:val="22"/>
          <w:szCs w:val="22"/>
        </w:rPr>
        <w:t>attention</w:t>
      </w:r>
      <w:r w:rsidRPr="00EA2351">
        <w:rPr>
          <w:rFonts w:ascii="Verdana" w:hAnsi="Verdana"/>
          <w:spacing w:val="-8"/>
          <w:w w:val="105"/>
          <w:sz w:val="22"/>
          <w:szCs w:val="22"/>
        </w:rPr>
        <w:t xml:space="preserve"> </w:t>
      </w:r>
      <w:r w:rsidRPr="00EA2351">
        <w:rPr>
          <w:rFonts w:ascii="Verdana" w:hAnsi="Verdana"/>
          <w:w w:val="105"/>
          <w:sz w:val="22"/>
          <w:szCs w:val="22"/>
        </w:rPr>
        <w:t>to</w:t>
      </w:r>
      <w:r w:rsidRPr="00EA2351">
        <w:rPr>
          <w:rFonts w:ascii="Verdana" w:hAnsi="Verdana"/>
          <w:spacing w:val="-17"/>
          <w:w w:val="105"/>
          <w:sz w:val="22"/>
          <w:szCs w:val="22"/>
        </w:rPr>
        <w:t xml:space="preserve"> </w:t>
      </w:r>
      <w:proofErr w:type="gramStart"/>
      <w:r w:rsidRPr="00EA2351">
        <w:rPr>
          <w:rFonts w:ascii="Verdana" w:hAnsi="Verdana"/>
          <w:spacing w:val="-17"/>
          <w:w w:val="105"/>
          <w:sz w:val="22"/>
          <w:szCs w:val="22"/>
        </w:rPr>
        <w:t xml:space="preserve">the  </w:t>
      </w:r>
      <w:r w:rsidRPr="00EA2351">
        <w:rPr>
          <w:rFonts w:ascii="Verdana" w:hAnsi="Verdana"/>
          <w:w w:val="105"/>
          <w:sz w:val="22"/>
          <w:szCs w:val="22"/>
        </w:rPr>
        <w:t>practical</w:t>
      </w:r>
      <w:proofErr w:type="gramEnd"/>
      <w:r w:rsidRPr="00EA2351">
        <w:rPr>
          <w:rFonts w:ascii="Verdana" w:hAnsi="Verdana"/>
          <w:spacing w:val="-14"/>
          <w:w w:val="105"/>
          <w:sz w:val="22"/>
          <w:szCs w:val="22"/>
        </w:rPr>
        <w:t xml:space="preserve"> question of where the people are going to come from to </w:t>
      </w:r>
      <w:r w:rsidR="00DD4C50" w:rsidRPr="00EA2351">
        <w:rPr>
          <w:rFonts w:ascii="Verdana" w:hAnsi="Verdana"/>
          <w:spacing w:val="-14"/>
          <w:w w:val="105"/>
          <w:sz w:val="22"/>
          <w:szCs w:val="22"/>
        </w:rPr>
        <w:t xml:space="preserve">fill the </w:t>
      </w:r>
      <w:r w:rsidRPr="00EA2351">
        <w:rPr>
          <w:rFonts w:ascii="Verdana" w:hAnsi="Verdana"/>
          <w:w w:val="105"/>
          <w:sz w:val="22"/>
          <w:szCs w:val="22"/>
        </w:rPr>
        <w:t xml:space="preserve">Council's </w:t>
      </w:r>
      <w:r w:rsidR="00DD4C50" w:rsidRPr="00EA2351">
        <w:rPr>
          <w:rFonts w:ascii="Verdana" w:hAnsi="Verdana"/>
          <w:w w:val="105"/>
          <w:sz w:val="22"/>
          <w:szCs w:val="22"/>
        </w:rPr>
        <w:t xml:space="preserve">proposed </w:t>
      </w:r>
      <w:r w:rsidRPr="00EA2351">
        <w:rPr>
          <w:rFonts w:ascii="Verdana" w:hAnsi="Verdana"/>
          <w:w w:val="105"/>
          <w:sz w:val="22"/>
          <w:szCs w:val="22"/>
        </w:rPr>
        <w:t>housing need of 12,000 dwelling</w:t>
      </w:r>
      <w:r w:rsidR="00DD4C50" w:rsidRPr="00EA2351">
        <w:rPr>
          <w:rFonts w:ascii="Verdana" w:hAnsi="Verdana"/>
          <w:w w:val="105"/>
          <w:sz w:val="22"/>
          <w:szCs w:val="22"/>
        </w:rPr>
        <w:t>. B</w:t>
      </w:r>
      <w:r w:rsidRPr="00EA2351">
        <w:rPr>
          <w:rFonts w:ascii="Verdana" w:hAnsi="Verdana"/>
          <w:w w:val="105"/>
          <w:sz w:val="22"/>
          <w:szCs w:val="22"/>
        </w:rPr>
        <w:t>ased on housing type, e.g. house</w:t>
      </w:r>
      <w:r w:rsidRPr="00EA2351">
        <w:rPr>
          <w:rFonts w:ascii="Verdana" w:hAnsi="Verdana"/>
          <w:spacing w:val="-13"/>
          <w:w w:val="105"/>
          <w:sz w:val="22"/>
          <w:szCs w:val="22"/>
        </w:rPr>
        <w:t xml:space="preserve"> </w:t>
      </w:r>
      <w:r w:rsidRPr="00EA2351">
        <w:rPr>
          <w:rFonts w:ascii="Verdana" w:hAnsi="Verdana"/>
          <w:w w:val="105"/>
          <w:sz w:val="22"/>
          <w:szCs w:val="22"/>
        </w:rPr>
        <w:t>-</w:t>
      </w:r>
      <w:r w:rsidRPr="00EA2351">
        <w:rPr>
          <w:rFonts w:ascii="Verdana" w:hAnsi="Verdana"/>
          <w:spacing w:val="-9"/>
          <w:w w:val="105"/>
          <w:sz w:val="22"/>
          <w:szCs w:val="22"/>
        </w:rPr>
        <w:t xml:space="preserve"> </w:t>
      </w:r>
      <w:r w:rsidRPr="00EA2351">
        <w:rPr>
          <w:rFonts w:ascii="Verdana" w:hAnsi="Verdana"/>
          <w:w w:val="105"/>
          <w:sz w:val="22"/>
          <w:szCs w:val="22"/>
        </w:rPr>
        <w:t>1,2</w:t>
      </w:r>
      <w:r w:rsidRPr="00EA2351">
        <w:rPr>
          <w:rFonts w:ascii="Verdana" w:hAnsi="Verdana"/>
          <w:spacing w:val="-15"/>
          <w:w w:val="105"/>
          <w:sz w:val="22"/>
          <w:szCs w:val="22"/>
        </w:rPr>
        <w:t xml:space="preserve"> </w:t>
      </w:r>
      <w:r w:rsidRPr="00EA2351">
        <w:rPr>
          <w:rFonts w:ascii="Verdana" w:hAnsi="Verdana"/>
          <w:w w:val="105"/>
          <w:sz w:val="22"/>
          <w:szCs w:val="22"/>
        </w:rPr>
        <w:t>3</w:t>
      </w:r>
      <w:r w:rsidRPr="00EA2351">
        <w:rPr>
          <w:rFonts w:ascii="Verdana" w:hAnsi="Verdana"/>
          <w:spacing w:val="-19"/>
          <w:w w:val="105"/>
          <w:sz w:val="22"/>
          <w:szCs w:val="22"/>
        </w:rPr>
        <w:t xml:space="preserve"> </w:t>
      </w:r>
      <w:r w:rsidRPr="00EA2351">
        <w:rPr>
          <w:rFonts w:ascii="Verdana" w:hAnsi="Verdana"/>
          <w:w w:val="105"/>
          <w:sz w:val="22"/>
          <w:szCs w:val="22"/>
        </w:rPr>
        <w:t>or</w:t>
      </w:r>
      <w:r w:rsidRPr="00EA2351">
        <w:rPr>
          <w:rFonts w:ascii="Verdana" w:hAnsi="Verdana"/>
          <w:spacing w:val="-19"/>
          <w:w w:val="105"/>
          <w:sz w:val="22"/>
          <w:szCs w:val="22"/>
        </w:rPr>
        <w:t xml:space="preserve"> </w:t>
      </w:r>
      <w:r w:rsidRPr="00EA2351">
        <w:rPr>
          <w:rFonts w:ascii="Verdana" w:hAnsi="Verdana"/>
          <w:w w:val="105"/>
          <w:sz w:val="22"/>
          <w:szCs w:val="22"/>
        </w:rPr>
        <w:t>4</w:t>
      </w:r>
      <w:r w:rsidRPr="00EA2351">
        <w:rPr>
          <w:rFonts w:ascii="Verdana" w:hAnsi="Verdana"/>
          <w:spacing w:val="-19"/>
          <w:w w:val="105"/>
          <w:sz w:val="22"/>
          <w:szCs w:val="22"/>
        </w:rPr>
        <w:t xml:space="preserve"> </w:t>
      </w:r>
      <w:r w:rsidRPr="00EA2351">
        <w:rPr>
          <w:rFonts w:ascii="Verdana" w:hAnsi="Verdana"/>
          <w:w w:val="105"/>
          <w:sz w:val="22"/>
          <w:szCs w:val="22"/>
        </w:rPr>
        <w:t>bedrooms,</w:t>
      </w:r>
      <w:r w:rsidRPr="00EA2351">
        <w:rPr>
          <w:rFonts w:ascii="Verdana" w:hAnsi="Verdana"/>
          <w:spacing w:val="-3"/>
          <w:w w:val="105"/>
          <w:sz w:val="22"/>
          <w:szCs w:val="22"/>
        </w:rPr>
        <w:t xml:space="preserve"> </w:t>
      </w:r>
      <w:r w:rsidRPr="00EA2351">
        <w:rPr>
          <w:rFonts w:ascii="Verdana" w:hAnsi="Verdana"/>
          <w:w w:val="105"/>
          <w:sz w:val="22"/>
          <w:szCs w:val="22"/>
        </w:rPr>
        <w:t>etc.</w:t>
      </w:r>
      <w:r w:rsidRPr="00EA2351">
        <w:rPr>
          <w:rFonts w:ascii="Verdana" w:hAnsi="Verdana"/>
          <w:spacing w:val="-9"/>
          <w:w w:val="105"/>
          <w:sz w:val="22"/>
          <w:szCs w:val="22"/>
        </w:rPr>
        <w:t xml:space="preserve"> </w:t>
      </w:r>
      <w:r w:rsidR="00DD4C50" w:rsidRPr="00EA2351">
        <w:rPr>
          <w:rFonts w:ascii="Verdana" w:hAnsi="Verdana"/>
          <w:w w:val="105"/>
          <w:sz w:val="22"/>
          <w:szCs w:val="22"/>
        </w:rPr>
        <w:t>and e</w:t>
      </w:r>
      <w:r w:rsidRPr="00EA2351">
        <w:rPr>
          <w:rFonts w:ascii="Verdana" w:hAnsi="Verdana"/>
          <w:w w:val="105"/>
          <w:sz w:val="22"/>
          <w:szCs w:val="22"/>
        </w:rPr>
        <w:t>xtrapolating</w:t>
      </w:r>
      <w:r w:rsidRPr="00EA2351">
        <w:rPr>
          <w:rFonts w:ascii="Verdana" w:hAnsi="Verdana"/>
          <w:spacing w:val="-4"/>
          <w:w w:val="105"/>
          <w:sz w:val="22"/>
          <w:szCs w:val="22"/>
        </w:rPr>
        <w:t xml:space="preserve"> </w:t>
      </w:r>
      <w:r w:rsidRPr="00EA2351">
        <w:rPr>
          <w:rFonts w:ascii="Verdana" w:hAnsi="Verdana"/>
          <w:w w:val="105"/>
          <w:sz w:val="22"/>
          <w:szCs w:val="22"/>
        </w:rPr>
        <w:t>such</w:t>
      </w:r>
      <w:r w:rsidRPr="00EA2351">
        <w:rPr>
          <w:rFonts w:ascii="Verdana" w:hAnsi="Verdana"/>
          <w:spacing w:val="-9"/>
          <w:w w:val="105"/>
          <w:sz w:val="22"/>
          <w:szCs w:val="22"/>
        </w:rPr>
        <w:t xml:space="preserve"> </w:t>
      </w:r>
      <w:r w:rsidRPr="00EA2351">
        <w:rPr>
          <w:rFonts w:ascii="Verdana" w:hAnsi="Verdana"/>
          <w:w w:val="105"/>
          <w:sz w:val="22"/>
          <w:szCs w:val="22"/>
        </w:rPr>
        <w:t>data</w:t>
      </w:r>
      <w:r w:rsidR="00DD4C50" w:rsidRPr="00EA2351">
        <w:rPr>
          <w:rFonts w:ascii="Verdana" w:hAnsi="Verdana"/>
          <w:w w:val="105"/>
          <w:sz w:val="22"/>
          <w:szCs w:val="22"/>
        </w:rPr>
        <w:t xml:space="preserve"> </w:t>
      </w:r>
      <w:r w:rsidRPr="00EA2351">
        <w:rPr>
          <w:rFonts w:ascii="Verdana" w:hAnsi="Verdana"/>
          <w:w w:val="105"/>
          <w:sz w:val="22"/>
          <w:szCs w:val="22"/>
        </w:rPr>
        <w:t>and</w:t>
      </w:r>
      <w:r w:rsidRPr="00EA2351">
        <w:rPr>
          <w:rFonts w:ascii="Verdana" w:hAnsi="Verdana"/>
          <w:spacing w:val="-20"/>
          <w:w w:val="105"/>
          <w:sz w:val="22"/>
          <w:szCs w:val="22"/>
        </w:rPr>
        <w:t xml:space="preserve"> </w:t>
      </w:r>
      <w:r w:rsidRPr="00EA2351">
        <w:rPr>
          <w:rFonts w:ascii="Verdana" w:hAnsi="Verdana"/>
          <w:w w:val="105"/>
          <w:sz w:val="22"/>
          <w:szCs w:val="22"/>
        </w:rPr>
        <w:t>based</w:t>
      </w:r>
      <w:r w:rsidRPr="00EA2351">
        <w:rPr>
          <w:rFonts w:ascii="Verdana" w:hAnsi="Verdana"/>
          <w:spacing w:val="-18"/>
          <w:w w:val="105"/>
          <w:sz w:val="22"/>
          <w:szCs w:val="22"/>
        </w:rPr>
        <w:t xml:space="preserve"> </w:t>
      </w:r>
      <w:r w:rsidRPr="00EA2351">
        <w:rPr>
          <w:rFonts w:ascii="Verdana" w:hAnsi="Verdana"/>
          <w:w w:val="105"/>
          <w:sz w:val="22"/>
          <w:szCs w:val="22"/>
        </w:rPr>
        <w:t>on</w:t>
      </w:r>
      <w:r w:rsidRPr="00EA2351">
        <w:rPr>
          <w:rFonts w:ascii="Verdana" w:hAnsi="Verdana"/>
          <w:spacing w:val="-10"/>
          <w:w w:val="105"/>
          <w:sz w:val="22"/>
          <w:szCs w:val="22"/>
        </w:rPr>
        <w:t xml:space="preserve"> </w:t>
      </w:r>
      <w:r w:rsidRPr="00EA2351">
        <w:rPr>
          <w:rFonts w:ascii="Verdana" w:hAnsi="Verdana"/>
          <w:w w:val="105"/>
          <w:sz w:val="22"/>
          <w:szCs w:val="22"/>
        </w:rPr>
        <w:t>the</w:t>
      </w:r>
      <w:r w:rsidRPr="00EA2351">
        <w:rPr>
          <w:rFonts w:ascii="Verdana" w:hAnsi="Verdana"/>
          <w:spacing w:val="-15"/>
          <w:w w:val="105"/>
          <w:sz w:val="22"/>
          <w:szCs w:val="22"/>
        </w:rPr>
        <w:t xml:space="preserve"> </w:t>
      </w:r>
      <w:r w:rsidRPr="00EA2351">
        <w:rPr>
          <w:rFonts w:ascii="Verdana" w:hAnsi="Verdana"/>
          <w:w w:val="105"/>
          <w:sz w:val="22"/>
          <w:szCs w:val="22"/>
        </w:rPr>
        <w:t>minimum</w:t>
      </w:r>
      <w:r w:rsidRPr="00EA2351">
        <w:rPr>
          <w:rFonts w:ascii="Verdana" w:hAnsi="Verdana"/>
          <w:spacing w:val="-11"/>
          <w:w w:val="105"/>
          <w:sz w:val="22"/>
          <w:szCs w:val="22"/>
        </w:rPr>
        <w:t xml:space="preserve"> </w:t>
      </w:r>
      <w:r w:rsidRPr="00EA2351">
        <w:rPr>
          <w:rFonts w:ascii="Verdana" w:hAnsi="Verdana"/>
          <w:w w:val="105"/>
          <w:sz w:val="22"/>
          <w:szCs w:val="22"/>
        </w:rPr>
        <w:t>occupation</w:t>
      </w:r>
      <w:r w:rsidRPr="00EA2351">
        <w:rPr>
          <w:rFonts w:ascii="Verdana" w:hAnsi="Verdana"/>
          <w:spacing w:val="-5"/>
          <w:w w:val="105"/>
          <w:sz w:val="22"/>
          <w:szCs w:val="22"/>
        </w:rPr>
        <w:t xml:space="preserve"> </w:t>
      </w:r>
      <w:r w:rsidRPr="00EA2351">
        <w:rPr>
          <w:rFonts w:ascii="Verdana" w:hAnsi="Verdana"/>
          <w:w w:val="105"/>
          <w:sz w:val="22"/>
          <w:szCs w:val="22"/>
        </w:rPr>
        <w:t>levels,</w:t>
      </w:r>
      <w:r w:rsidRPr="00EA2351">
        <w:rPr>
          <w:rFonts w:ascii="Verdana" w:hAnsi="Verdana"/>
          <w:spacing w:val="-8"/>
          <w:w w:val="105"/>
          <w:sz w:val="22"/>
          <w:szCs w:val="22"/>
        </w:rPr>
        <w:t xml:space="preserve"> </w:t>
      </w:r>
      <w:r w:rsidRPr="00EA2351">
        <w:rPr>
          <w:rFonts w:ascii="Verdana" w:hAnsi="Verdana"/>
          <w:spacing w:val="-6"/>
          <w:w w:val="105"/>
          <w:sz w:val="22"/>
          <w:szCs w:val="22"/>
        </w:rPr>
        <w:t xml:space="preserve">e.g. </w:t>
      </w:r>
      <w:r w:rsidRPr="00EA2351">
        <w:rPr>
          <w:rFonts w:ascii="Verdana" w:hAnsi="Verdana"/>
          <w:w w:val="105"/>
          <w:sz w:val="22"/>
          <w:szCs w:val="22"/>
        </w:rPr>
        <w:t>3</w:t>
      </w:r>
      <w:r w:rsidRPr="00EA2351">
        <w:rPr>
          <w:rFonts w:ascii="Verdana" w:hAnsi="Verdana"/>
          <w:spacing w:val="-16"/>
          <w:w w:val="105"/>
          <w:sz w:val="22"/>
          <w:szCs w:val="22"/>
        </w:rPr>
        <w:t xml:space="preserve"> </w:t>
      </w:r>
      <w:r w:rsidRPr="00EA2351">
        <w:rPr>
          <w:rFonts w:ascii="Verdana" w:hAnsi="Verdana"/>
          <w:w w:val="105"/>
          <w:sz w:val="22"/>
          <w:szCs w:val="22"/>
        </w:rPr>
        <w:t>bedroom</w:t>
      </w:r>
      <w:r w:rsidRPr="00EA2351">
        <w:rPr>
          <w:rFonts w:ascii="Verdana" w:hAnsi="Verdana"/>
          <w:spacing w:val="-6"/>
          <w:w w:val="105"/>
          <w:sz w:val="22"/>
          <w:szCs w:val="22"/>
        </w:rPr>
        <w:t xml:space="preserve"> </w:t>
      </w:r>
      <w:r w:rsidRPr="00EA2351">
        <w:rPr>
          <w:rFonts w:ascii="Verdana" w:hAnsi="Verdana"/>
          <w:w w:val="105"/>
          <w:sz w:val="22"/>
          <w:szCs w:val="22"/>
        </w:rPr>
        <w:t>dwelling</w:t>
      </w:r>
      <w:r w:rsidRPr="00EA2351">
        <w:rPr>
          <w:rFonts w:ascii="Verdana" w:hAnsi="Verdana"/>
          <w:spacing w:val="-15"/>
          <w:w w:val="105"/>
          <w:sz w:val="22"/>
          <w:szCs w:val="22"/>
        </w:rPr>
        <w:t xml:space="preserve"> </w:t>
      </w:r>
      <w:r w:rsidRPr="00EA2351">
        <w:rPr>
          <w:rFonts w:ascii="Verdana" w:hAnsi="Verdana"/>
          <w:w w:val="105"/>
          <w:sz w:val="22"/>
          <w:szCs w:val="22"/>
        </w:rPr>
        <w:t>-</w:t>
      </w:r>
      <w:r w:rsidRPr="00EA2351">
        <w:rPr>
          <w:rFonts w:ascii="Verdana" w:hAnsi="Verdana"/>
          <w:spacing w:val="-11"/>
          <w:w w:val="105"/>
          <w:sz w:val="22"/>
          <w:szCs w:val="22"/>
        </w:rPr>
        <w:t xml:space="preserve"> </w:t>
      </w:r>
      <w:r w:rsidRPr="00EA2351">
        <w:rPr>
          <w:rFonts w:ascii="Verdana" w:hAnsi="Verdana"/>
          <w:w w:val="105"/>
          <w:sz w:val="22"/>
          <w:szCs w:val="22"/>
        </w:rPr>
        <w:t>3</w:t>
      </w:r>
      <w:r w:rsidRPr="00EA2351">
        <w:rPr>
          <w:rFonts w:ascii="Verdana" w:hAnsi="Verdana"/>
          <w:spacing w:val="-15"/>
          <w:w w:val="105"/>
          <w:sz w:val="22"/>
          <w:szCs w:val="22"/>
        </w:rPr>
        <w:t xml:space="preserve"> </w:t>
      </w:r>
      <w:r w:rsidRPr="00EA2351">
        <w:rPr>
          <w:rFonts w:ascii="Verdana" w:hAnsi="Verdana"/>
          <w:w w:val="105"/>
          <w:sz w:val="22"/>
          <w:szCs w:val="22"/>
        </w:rPr>
        <w:t>persons,</w:t>
      </w:r>
      <w:r w:rsidRPr="00EA2351">
        <w:rPr>
          <w:rFonts w:ascii="Verdana" w:hAnsi="Verdana"/>
          <w:spacing w:val="-7"/>
          <w:w w:val="105"/>
          <w:sz w:val="22"/>
          <w:szCs w:val="22"/>
        </w:rPr>
        <w:t xml:space="preserve"> </w:t>
      </w:r>
      <w:r w:rsidRPr="00EA2351">
        <w:rPr>
          <w:rFonts w:ascii="Verdana" w:hAnsi="Verdana"/>
          <w:w w:val="105"/>
          <w:sz w:val="22"/>
          <w:szCs w:val="22"/>
        </w:rPr>
        <w:t>4</w:t>
      </w:r>
      <w:r w:rsidRPr="00EA2351">
        <w:rPr>
          <w:rFonts w:ascii="Verdana" w:hAnsi="Verdana"/>
          <w:spacing w:val="-16"/>
          <w:w w:val="105"/>
          <w:sz w:val="22"/>
          <w:szCs w:val="22"/>
        </w:rPr>
        <w:t xml:space="preserve"> </w:t>
      </w:r>
      <w:r w:rsidRPr="00EA2351">
        <w:rPr>
          <w:rFonts w:ascii="Verdana" w:hAnsi="Verdana"/>
          <w:w w:val="105"/>
          <w:sz w:val="22"/>
          <w:szCs w:val="22"/>
        </w:rPr>
        <w:t>bedroom</w:t>
      </w:r>
      <w:r w:rsidRPr="00EA2351">
        <w:rPr>
          <w:rFonts w:ascii="Verdana" w:hAnsi="Verdana"/>
          <w:spacing w:val="-7"/>
          <w:w w:val="105"/>
          <w:sz w:val="22"/>
          <w:szCs w:val="22"/>
        </w:rPr>
        <w:t xml:space="preserve"> </w:t>
      </w:r>
      <w:r w:rsidRPr="00EA2351">
        <w:rPr>
          <w:rFonts w:ascii="Verdana" w:hAnsi="Verdana"/>
          <w:w w:val="105"/>
          <w:sz w:val="22"/>
          <w:szCs w:val="22"/>
        </w:rPr>
        <w:t>-</w:t>
      </w:r>
      <w:r w:rsidRPr="00EA2351">
        <w:rPr>
          <w:rFonts w:ascii="Verdana" w:hAnsi="Verdana"/>
          <w:spacing w:val="-13"/>
          <w:w w:val="105"/>
          <w:sz w:val="22"/>
          <w:szCs w:val="22"/>
        </w:rPr>
        <w:t xml:space="preserve"> </w:t>
      </w:r>
      <w:r w:rsidRPr="00EA2351">
        <w:rPr>
          <w:rFonts w:ascii="Verdana" w:hAnsi="Verdana"/>
          <w:w w:val="105"/>
          <w:sz w:val="22"/>
          <w:szCs w:val="22"/>
        </w:rPr>
        <w:t>4</w:t>
      </w:r>
      <w:r w:rsidRPr="00EA2351">
        <w:rPr>
          <w:rFonts w:ascii="Verdana" w:hAnsi="Verdana"/>
          <w:spacing w:val="-20"/>
          <w:w w:val="105"/>
          <w:sz w:val="22"/>
          <w:szCs w:val="22"/>
        </w:rPr>
        <w:t xml:space="preserve"> </w:t>
      </w:r>
      <w:r w:rsidRPr="00EA2351">
        <w:rPr>
          <w:rFonts w:ascii="Verdana" w:hAnsi="Verdana"/>
          <w:w w:val="105"/>
          <w:sz w:val="22"/>
          <w:szCs w:val="22"/>
        </w:rPr>
        <w:t>persons,</w:t>
      </w:r>
      <w:r w:rsidRPr="00EA2351">
        <w:rPr>
          <w:rFonts w:ascii="Verdana" w:hAnsi="Verdana"/>
          <w:spacing w:val="-16"/>
          <w:w w:val="105"/>
          <w:sz w:val="22"/>
          <w:szCs w:val="22"/>
        </w:rPr>
        <w:t xml:space="preserve"> </w:t>
      </w:r>
      <w:r w:rsidRPr="00EA2351">
        <w:rPr>
          <w:rFonts w:ascii="Verdana" w:hAnsi="Verdana"/>
          <w:w w:val="105"/>
          <w:sz w:val="22"/>
          <w:szCs w:val="22"/>
        </w:rPr>
        <w:t>etc.,</w:t>
      </w:r>
      <w:r w:rsidRPr="00EA2351">
        <w:rPr>
          <w:rFonts w:ascii="Verdana" w:hAnsi="Verdana"/>
          <w:spacing w:val="-14"/>
          <w:w w:val="105"/>
          <w:sz w:val="22"/>
          <w:szCs w:val="22"/>
        </w:rPr>
        <w:t xml:space="preserve"> </w:t>
      </w:r>
      <w:r w:rsidRPr="00EA2351">
        <w:rPr>
          <w:rFonts w:ascii="Verdana" w:hAnsi="Verdana"/>
          <w:w w:val="105"/>
          <w:sz w:val="22"/>
          <w:szCs w:val="22"/>
        </w:rPr>
        <w:t>this</w:t>
      </w:r>
      <w:r w:rsidRPr="00EA2351">
        <w:rPr>
          <w:rFonts w:ascii="Verdana" w:hAnsi="Verdana"/>
          <w:spacing w:val="-14"/>
          <w:w w:val="105"/>
          <w:sz w:val="22"/>
          <w:szCs w:val="22"/>
        </w:rPr>
        <w:t xml:space="preserve"> </w:t>
      </w:r>
      <w:r w:rsidRPr="00EA2351">
        <w:rPr>
          <w:rFonts w:ascii="Verdana" w:hAnsi="Verdana"/>
          <w:w w:val="105"/>
          <w:sz w:val="22"/>
          <w:szCs w:val="22"/>
        </w:rPr>
        <w:t>shows</w:t>
      </w:r>
      <w:r w:rsidRPr="00EA2351">
        <w:rPr>
          <w:rFonts w:ascii="Verdana" w:hAnsi="Verdana"/>
          <w:spacing w:val="-11"/>
          <w:w w:val="105"/>
          <w:sz w:val="22"/>
          <w:szCs w:val="22"/>
        </w:rPr>
        <w:t xml:space="preserve"> </w:t>
      </w:r>
      <w:r w:rsidRPr="00EA2351">
        <w:rPr>
          <w:rFonts w:ascii="Verdana" w:hAnsi="Verdana"/>
          <w:w w:val="105"/>
          <w:sz w:val="22"/>
          <w:szCs w:val="22"/>
        </w:rPr>
        <w:t>that</w:t>
      </w:r>
      <w:r w:rsidRPr="00EA2351">
        <w:rPr>
          <w:rFonts w:ascii="Verdana" w:hAnsi="Verdana"/>
          <w:spacing w:val="-15"/>
          <w:w w:val="105"/>
          <w:sz w:val="22"/>
          <w:szCs w:val="22"/>
        </w:rPr>
        <w:t xml:space="preserve"> </w:t>
      </w:r>
      <w:r w:rsidRPr="00EA2351">
        <w:rPr>
          <w:rFonts w:ascii="Verdana" w:hAnsi="Verdana"/>
          <w:w w:val="105"/>
          <w:sz w:val="22"/>
          <w:szCs w:val="22"/>
        </w:rPr>
        <w:t>circa</w:t>
      </w:r>
      <w:r w:rsidRPr="00EA2351">
        <w:rPr>
          <w:rFonts w:ascii="Verdana" w:hAnsi="Verdana"/>
          <w:spacing w:val="-12"/>
          <w:w w:val="105"/>
          <w:sz w:val="22"/>
          <w:szCs w:val="22"/>
        </w:rPr>
        <w:t xml:space="preserve"> </w:t>
      </w:r>
      <w:r w:rsidRPr="00EA2351">
        <w:rPr>
          <w:rFonts w:ascii="Verdana" w:hAnsi="Verdana"/>
          <w:w w:val="105"/>
          <w:sz w:val="22"/>
          <w:szCs w:val="22"/>
        </w:rPr>
        <w:t>32,000</w:t>
      </w:r>
      <w:r w:rsidRPr="00EA2351">
        <w:rPr>
          <w:rFonts w:ascii="Verdana" w:hAnsi="Verdana"/>
          <w:spacing w:val="-17"/>
          <w:w w:val="105"/>
          <w:sz w:val="22"/>
          <w:szCs w:val="22"/>
        </w:rPr>
        <w:t xml:space="preserve"> </w:t>
      </w:r>
      <w:r w:rsidRPr="00EA2351">
        <w:rPr>
          <w:rFonts w:ascii="Verdana" w:hAnsi="Verdana"/>
          <w:w w:val="105"/>
          <w:sz w:val="22"/>
          <w:szCs w:val="22"/>
        </w:rPr>
        <w:t>additional</w:t>
      </w:r>
      <w:r w:rsidRPr="00EA2351">
        <w:rPr>
          <w:rFonts w:ascii="Verdana" w:hAnsi="Verdana"/>
          <w:spacing w:val="-12"/>
          <w:w w:val="105"/>
          <w:sz w:val="22"/>
          <w:szCs w:val="22"/>
        </w:rPr>
        <w:t xml:space="preserve"> </w:t>
      </w:r>
      <w:r w:rsidRPr="00EA2351">
        <w:rPr>
          <w:rFonts w:ascii="Verdana" w:hAnsi="Verdana"/>
          <w:w w:val="105"/>
          <w:sz w:val="22"/>
          <w:szCs w:val="22"/>
        </w:rPr>
        <w:t xml:space="preserve">persons will be required to occupy such </w:t>
      </w:r>
      <w:r w:rsidRPr="00EA2351">
        <w:rPr>
          <w:rFonts w:ascii="Verdana" w:hAnsi="Verdana"/>
          <w:spacing w:val="-8"/>
          <w:w w:val="105"/>
          <w:sz w:val="22"/>
          <w:szCs w:val="22"/>
        </w:rPr>
        <w:t xml:space="preserve">dwellings. </w:t>
      </w:r>
      <w:r w:rsidRPr="00EA2351">
        <w:rPr>
          <w:rFonts w:ascii="Verdana" w:hAnsi="Verdana"/>
          <w:w w:val="105"/>
          <w:sz w:val="22"/>
          <w:szCs w:val="22"/>
        </w:rPr>
        <w:t xml:space="preserve">Bearing in mind people dying, births (including prior years), </w:t>
      </w:r>
      <w:r w:rsidRPr="00EA2351">
        <w:rPr>
          <w:rFonts w:ascii="Verdana" w:hAnsi="Verdana"/>
          <w:spacing w:val="-4"/>
          <w:w w:val="105"/>
          <w:sz w:val="22"/>
          <w:szCs w:val="22"/>
        </w:rPr>
        <w:t xml:space="preserve">etc., </w:t>
      </w:r>
      <w:r w:rsidRPr="00EA2351">
        <w:rPr>
          <w:rFonts w:ascii="Verdana" w:hAnsi="Verdana"/>
          <w:w w:val="105"/>
          <w:sz w:val="22"/>
          <w:szCs w:val="22"/>
        </w:rPr>
        <w:t>many</w:t>
      </w:r>
      <w:r w:rsidRPr="00EA2351">
        <w:rPr>
          <w:rFonts w:ascii="Verdana" w:hAnsi="Verdana"/>
          <w:spacing w:val="-10"/>
          <w:w w:val="105"/>
          <w:sz w:val="22"/>
          <w:szCs w:val="22"/>
        </w:rPr>
        <w:t xml:space="preserve"> </w:t>
      </w:r>
      <w:r w:rsidRPr="00EA2351">
        <w:rPr>
          <w:rFonts w:ascii="Verdana" w:hAnsi="Verdana"/>
          <w:w w:val="105"/>
          <w:sz w:val="22"/>
          <w:szCs w:val="22"/>
        </w:rPr>
        <w:t>extensions</w:t>
      </w:r>
      <w:r w:rsidRPr="00EA2351">
        <w:rPr>
          <w:rFonts w:ascii="Verdana" w:hAnsi="Verdana"/>
          <w:spacing w:val="-6"/>
          <w:w w:val="105"/>
          <w:sz w:val="22"/>
          <w:szCs w:val="22"/>
        </w:rPr>
        <w:t xml:space="preserve"> </w:t>
      </w:r>
      <w:r w:rsidRPr="00EA2351">
        <w:rPr>
          <w:rFonts w:ascii="Verdana" w:hAnsi="Verdana"/>
          <w:w w:val="105"/>
          <w:sz w:val="22"/>
          <w:szCs w:val="22"/>
        </w:rPr>
        <w:t>being</w:t>
      </w:r>
      <w:r w:rsidRPr="00EA2351">
        <w:rPr>
          <w:rFonts w:ascii="Verdana" w:hAnsi="Verdana"/>
          <w:spacing w:val="-13"/>
          <w:w w:val="105"/>
          <w:sz w:val="22"/>
          <w:szCs w:val="22"/>
        </w:rPr>
        <w:t xml:space="preserve"> </w:t>
      </w:r>
      <w:r w:rsidRPr="00EA2351">
        <w:rPr>
          <w:rFonts w:ascii="Verdana" w:hAnsi="Verdana"/>
          <w:w w:val="105"/>
          <w:sz w:val="22"/>
          <w:szCs w:val="22"/>
        </w:rPr>
        <w:t>carried</w:t>
      </w:r>
      <w:r w:rsidRPr="00EA2351">
        <w:rPr>
          <w:rFonts w:ascii="Verdana" w:hAnsi="Verdana"/>
          <w:spacing w:val="-16"/>
          <w:w w:val="105"/>
          <w:sz w:val="22"/>
          <w:szCs w:val="22"/>
        </w:rPr>
        <w:t xml:space="preserve"> </w:t>
      </w:r>
      <w:r w:rsidRPr="00EA2351">
        <w:rPr>
          <w:rFonts w:ascii="Verdana" w:hAnsi="Verdana"/>
          <w:w w:val="105"/>
          <w:sz w:val="22"/>
          <w:szCs w:val="22"/>
        </w:rPr>
        <w:t>out</w:t>
      </w:r>
      <w:r w:rsidRPr="00EA2351">
        <w:rPr>
          <w:rFonts w:ascii="Verdana" w:hAnsi="Verdana"/>
          <w:spacing w:val="-13"/>
          <w:w w:val="105"/>
          <w:sz w:val="22"/>
          <w:szCs w:val="22"/>
        </w:rPr>
        <w:t xml:space="preserve"> </w:t>
      </w:r>
      <w:r w:rsidRPr="00EA2351">
        <w:rPr>
          <w:rFonts w:ascii="Verdana" w:hAnsi="Verdana"/>
          <w:w w:val="105"/>
          <w:sz w:val="22"/>
          <w:szCs w:val="22"/>
        </w:rPr>
        <w:t>on</w:t>
      </w:r>
      <w:r w:rsidRPr="00EA2351">
        <w:rPr>
          <w:rFonts w:ascii="Verdana" w:hAnsi="Verdana"/>
          <w:spacing w:val="-17"/>
          <w:w w:val="105"/>
          <w:sz w:val="22"/>
          <w:szCs w:val="22"/>
        </w:rPr>
        <w:t xml:space="preserve"> </w:t>
      </w:r>
      <w:r w:rsidRPr="00EA2351">
        <w:rPr>
          <w:rFonts w:ascii="Verdana" w:hAnsi="Verdana"/>
          <w:w w:val="105"/>
          <w:sz w:val="22"/>
          <w:szCs w:val="22"/>
        </w:rPr>
        <w:t>dwellings,</w:t>
      </w:r>
      <w:r w:rsidRPr="00EA2351">
        <w:rPr>
          <w:rFonts w:ascii="Verdana" w:hAnsi="Verdana"/>
          <w:spacing w:val="1"/>
          <w:w w:val="105"/>
          <w:sz w:val="22"/>
          <w:szCs w:val="22"/>
        </w:rPr>
        <w:t xml:space="preserve"> </w:t>
      </w:r>
      <w:r w:rsidRPr="00EA2351">
        <w:rPr>
          <w:rFonts w:ascii="Verdana" w:hAnsi="Verdana"/>
          <w:w w:val="105"/>
          <w:sz w:val="22"/>
          <w:szCs w:val="22"/>
        </w:rPr>
        <w:t>per</w:t>
      </w:r>
      <w:r w:rsidRPr="00EA2351">
        <w:rPr>
          <w:rFonts w:ascii="Verdana" w:hAnsi="Verdana"/>
          <w:spacing w:val="-13"/>
          <w:w w:val="105"/>
          <w:sz w:val="22"/>
          <w:szCs w:val="22"/>
        </w:rPr>
        <w:t xml:space="preserve"> </w:t>
      </w:r>
      <w:r w:rsidRPr="00EA2351">
        <w:rPr>
          <w:rFonts w:ascii="Verdana" w:hAnsi="Verdana"/>
          <w:w w:val="105"/>
          <w:sz w:val="22"/>
          <w:szCs w:val="22"/>
        </w:rPr>
        <w:t>applications</w:t>
      </w:r>
      <w:r w:rsidRPr="00EA2351">
        <w:rPr>
          <w:rFonts w:ascii="Verdana" w:hAnsi="Verdana"/>
          <w:spacing w:val="1"/>
          <w:w w:val="105"/>
          <w:sz w:val="22"/>
          <w:szCs w:val="22"/>
        </w:rPr>
        <w:t xml:space="preserve"> </w:t>
      </w:r>
      <w:r w:rsidRPr="00EA2351">
        <w:rPr>
          <w:rFonts w:ascii="Verdana" w:hAnsi="Verdana"/>
          <w:w w:val="105"/>
          <w:sz w:val="22"/>
          <w:szCs w:val="22"/>
        </w:rPr>
        <w:t>being</w:t>
      </w:r>
      <w:r w:rsidRPr="00EA2351">
        <w:rPr>
          <w:rFonts w:ascii="Verdana" w:hAnsi="Verdana"/>
          <w:spacing w:val="-17"/>
          <w:w w:val="105"/>
          <w:sz w:val="22"/>
          <w:szCs w:val="22"/>
        </w:rPr>
        <w:t xml:space="preserve"> </w:t>
      </w:r>
      <w:r w:rsidRPr="00EA2351">
        <w:rPr>
          <w:rFonts w:ascii="Verdana" w:hAnsi="Verdana"/>
          <w:w w:val="105"/>
          <w:sz w:val="22"/>
          <w:szCs w:val="22"/>
        </w:rPr>
        <w:t>put</w:t>
      </w:r>
      <w:r w:rsidRPr="00EA2351">
        <w:rPr>
          <w:rFonts w:ascii="Verdana" w:hAnsi="Verdana"/>
          <w:spacing w:val="-16"/>
          <w:w w:val="105"/>
          <w:sz w:val="22"/>
          <w:szCs w:val="22"/>
        </w:rPr>
        <w:t xml:space="preserve"> </w:t>
      </w:r>
      <w:r w:rsidRPr="00EA2351">
        <w:rPr>
          <w:rFonts w:ascii="Verdana" w:hAnsi="Verdana"/>
          <w:w w:val="105"/>
          <w:sz w:val="22"/>
          <w:szCs w:val="22"/>
        </w:rPr>
        <w:t>to</w:t>
      </w:r>
      <w:r w:rsidRPr="00EA2351">
        <w:rPr>
          <w:rFonts w:ascii="Verdana" w:hAnsi="Verdana"/>
          <w:spacing w:val="-16"/>
          <w:w w:val="105"/>
          <w:sz w:val="22"/>
          <w:szCs w:val="22"/>
        </w:rPr>
        <w:t xml:space="preserve"> </w:t>
      </w:r>
      <w:r w:rsidRPr="00EA2351">
        <w:rPr>
          <w:rFonts w:ascii="Verdana" w:hAnsi="Verdana"/>
          <w:w w:val="105"/>
          <w:sz w:val="22"/>
          <w:szCs w:val="22"/>
        </w:rPr>
        <w:t>the</w:t>
      </w:r>
      <w:r w:rsidRPr="00EA2351">
        <w:rPr>
          <w:rFonts w:ascii="Verdana" w:hAnsi="Verdana"/>
          <w:spacing w:val="-16"/>
          <w:w w:val="105"/>
          <w:sz w:val="22"/>
          <w:szCs w:val="22"/>
        </w:rPr>
        <w:t xml:space="preserve"> </w:t>
      </w:r>
      <w:r w:rsidRPr="00EA2351">
        <w:rPr>
          <w:rFonts w:ascii="Verdana" w:hAnsi="Verdana"/>
          <w:w w:val="105"/>
          <w:sz w:val="22"/>
          <w:szCs w:val="22"/>
        </w:rPr>
        <w:t>Council,</w:t>
      </w:r>
      <w:r w:rsidRPr="00EA2351">
        <w:rPr>
          <w:rFonts w:ascii="Verdana" w:hAnsi="Verdana"/>
          <w:spacing w:val="-2"/>
          <w:w w:val="105"/>
          <w:sz w:val="22"/>
          <w:szCs w:val="22"/>
        </w:rPr>
        <w:t xml:space="preserve"> </w:t>
      </w:r>
      <w:r w:rsidRPr="00EA2351">
        <w:rPr>
          <w:rFonts w:ascii="Verdana" w:hAnsi="Verdana"/>
          <w:w w:val="105"/>
          <w:sz w:val="22"/>
          <w:szCs w:val="22"/>
        </w:rPr>
        <w:t>and</w:t>
      </w:r>
      <w:r w:rsidRPr="00EA2351">
        <w:rPr>
          <w:rFonts w:ascii="Verdana" w:hAnsi="Verdana"/>
          <w:spacing w:val="-15"/>
          <w:w w:val="105"/>
          <w:sz w:val="22"/>
          <w:szCs w:val="22"/>
        </w:rPr>
        <w:t xml:space="preserve"> </w:t>
      </w:r>
      <w:r w:rsidRPr="00EA2351">
        <w:rPr>
          <w:rFonts w:ascii="Verdana" w:hAnsi="Verdana"/>
          <w:w w:val="105"/>
          <w:sz w:val="22"/>
          <w:szCs w:val="22"/>
        </w:rPr>
        <w:t>the</w:t>
      </w:r>
      <w:r w:rsidRPr="00EA2351">
        <w:rPr>
          <w:rFonts w:ascii="Verdana" w:hAnsi="Verdana"/>
          <w:spacing w:val="-18"/>
          <w:w w:val="105"/>
          <w:sz w:val="22"/>
          <w:szCs w:val="22"/>
        </w:rPr>
        <w:t xml:space="preserve"> </w:t>
      </w:r>
      <w:r w:rsidRPr="00EA2351">
        <w:rPr>
          <w:rFonts w:ascii="Verdana" w:hAnsi="Verdana"/>
          <w:w w:val="105"/>
          <w:sz w:val="22"/>
          <w:szCs w:val="22"/>
        </w:rPr>
        <w:t>perusal</w:t>
      </w:r>
      <w:r w:rsidRPr="00EA2351">
        <w:rPr>
          <w:rFonts w:ascii="Verdana" w:hAnsi="Verdana"/>
          <w:sz w:val="22"/>
          <w:szCs w:val="22"/>
        </w:rPr>
        <w:t xml:space="preserve"> </w:t>
      </w:r>
      <w:r w:rsidRPr="00EA2351">
        <w:rPr>
          <w:rFonts w:ascii="Verdana" w:hAnsi="Verdana"/>
          <w:w w:val="105"/>
          <w:sz w:val="22"/>
          <w:szCs w:val="22"/>
        </w:rPr>
        <w:t>of</w:t>
      </w:r>
      <w:r w:rsidRPr="00EA2351">
        <w:rPr>
          <w:rFonts w:ascii="Verdana" w:hAnsi="Verdana"/>
          <w:spacing w:val="-20"/>
          <w:w w:val="105"/>
          <w:sz w:val="22"/>
          <w:szCs w:val="22"/>
        </w:rPr>
        <w:t xml:space="preserve"> </w:t>
      </w:r>
      <w:r w:rsidRPr="00EA2351">
        <w:rPr>
          <w:rFonts w:ascii="Verdana" w:hAnsi="Verdana"/>
          <w:w w:val="105"/>
          <w:sz w:val="22"/>
          <w:szCs w:val="22"/>
        </w:rPr>
        <w:t>estate</w:t>
      </w:r>
      <w:r w:rsidRPr="00EA2351">
        <w:rPr>
          <w:rFonts w:ascii="Verdana" w:hAnsi="Verdana"/>
          <w:spacing w:val="-14"/>
          <w:w w:val="105"/>
          <w:sz w:val="22"/>
          <w:szCs w:val="22"/>
        </w:rPr>
        <w:t xml:space="preserve"> </w:t>
      </w:r>
      <w:r w:rsidRPr="00EA2351">
        <w:rPr>
          <w:rFonts w:ascii="Verdana" w:hAnsi="Verdana"/>
          <w:w w:val="105"/>
          <w:sz w:val="22"/>
          <w:szCs w:val="22"/>
        </w:rPr>
        <w:t>agents</w:t>
      </w:r>
      <w:r w:rsidRPr="00EA2351">
        <w:rPr>
          <w:rFonts w:ascii="Verdana" w:hAnsi="Verdana"/>
          <w:spacing w:val="-15"/>
          <w:w w:val="105"/>
          <w:sz w:val="22"/>
          <w:szCs w:val="22"/>
        </w:rPr>
        <w:t xml:space="preserve"> </w:t>
      </w:r>
      <w:r w:rsidRPr="00EA2351">
        <w:rPr>
          <w:rFonts w:ascii="Verdana" w:hAnsi="Verdana"/>
          <w:w w:val="105"/>
          <w:sz w:val="22"/>
          <w:szCs w:val="22"/>
        </w:rPr>
        <w:t>offerings</w:t>
      </w:r>
      <w:r w:rsidRPr="00EA2351">
        <w:rPr>
          <w:rFonts w:ascii="Verdana" w:hAnsi="Verdana"/>
          <w:spacing w:val="-11"/>
          <w:w w:val="105"/>
          <w:sz w:val="22"/>
          <w:szCs w:val="22"/>
        </w:rPr>
        <w:t xml:space="preserve"> </w:t>
      </w:r>
      <w:r w:rsidRPr="00EA2351">
        <w:rPr>
          <w:rFonts w:ascii="Verdana" w:hAnsi="Verdana"/>
          <w:w w:val="105"/>
          <w:sz w:val="22"/>
          <w:szCs w:val="22"/>
        </w:rPr>
        <w:t>in</w:t>
      </w:r>
      <w:r w:rsidRPr="00EA2351">
        <w:rPr>
          <w:rFonts w:ascii="Verdana" w:hAnsi="Verdana"/>
          <w:spacing w:val="-21"/>
          <w:w w:val="105"/>
          <w:sz w:val="22"/>
          <w:szCs w:val="22"/>
        </w:rPr>
        <w:t xml:space="preserve"> </w:t>
      </w:r>
      <w:r w:rsidRPr="00EA2351">
        <w:rPr>
          <w:rFonts w:ascii="Verdana" w:hAnsi="Verdana"/>
          <w:w w:val="105"/>
          <w:sz w:val="22"/>
          <w:szCs w:val="22"/>
        </w:rPr>
        <w:t>all</w:t>
      </w:r>
      <w:r w:rsidRPr="00EA2351">
        <w:rPr>
          <w:rFonts w:ascii="Verdana" w:hAnsi="Verdana"/>
          <w:spacing w:val="-23"/>
          <w:w w:val="105"/>
          <w:sz w:val="22"/>
          <w:szCs w:val="22"/>
        </w:rPr>
        <w:t xml:space="preserve"> </w:t>
      </w:r>
      <w:r w:rsidRPr="00EA2351">
        <w:rPr>
          <w:rFonts w:ascii="Verdana" w:hAnsi="Verdana"/>
          <w:w w:val="105"/>
          <w:sz w:val="22"/>
          <w:szCs w:val="22"/>
        </w:rPr>
        <w:t>sectors,</w:t>
      </w:r>
      <w:r w:rsidRPr="00EA2351">
        <w:rPr>
          <w:rFonts w:ascii="Verdana" w:hAnsi="Verdana"/>
          <w:spacing w:val="-10"/>
          <w:w w:val="105"/>
          <w:sz w:val="22"/>
          <w:szCs w:val="22"/>
        </w:rPr>
        <w:t xml:space="preserve"> </w:t>
      </w:r>
      <w:r w:rsidRPr="00EA2351">
        <w:rPr>
          <w:rFonts w:ascii="Verdana" w:hAnsi="Verdana"/>
          <w:w w:val="105"/>
          <w:sz w:val="22"/>
          <w:szCs w:val="22"/>
        </w:rPr>
        <w:t>it</w:t>
      </w:r>
      <w:r w:rsidRPr="00EA2351">
        <w:rPr>
          <w:rFonts w:ascii="Verdana" w:hAnsi="Verdana"/>
          <w:spacing w:val="-14"/>
          <w:w w:val="105"/>
          <w:sz w:val="22"/>
          <w:szCs w:val="22"/>
        </w:rPr>
        <w:t xml:space="preserve"> </w:t>
      </w:r>
      <w:r w:rsidRPr="00EA2351">
        <w:rPr>
          <w:rFonts w:ascii="Verdana" w:hAnsi="Verdana"/>
          <w:w w:val="105"/>
          <w:sz w:val="22"/>
          <w:szCs w:val="22"/>
        </w:rPr>
        <w:t>seems</w:t>
      </w:r>
      <w:r w:rsidRPr="00EA2351">
        <w:rPr>
          <w:rFonts w:ascii="Verdana" w:hAnsi="Verdana"/>
          <w:spacing w:val="-15"/>
          <w:w w:val="105"/>
          <w:sz w:val="22"/>
          <w:szCs w:val="22"/>
        </w:rPr>
        <w:t xml:space="preserve"> </w:t>
      </w:r>
      <w:r w:rsidRPr="00EA2351">
        <w:rPr>
          <w:rFonts w:ascii="Verdana" w:hAnsi="Verdana"/>
          <w:w w:val="105"/>
          <w:sz w:val="22"/>
          <w:szCs w:val="22"/>
        </w:rPr>
        <w:t>highly</w:t>
      </w:r>
      <w:r w:rsidRPr="00EA2351">
        <w:rPr>
          <w:rFonts w:ascii="Verdana" w:hAnsi="Verdana"/>
          <w:spacing w:val="-13"/>
          <w:w w:val="105"/>
          <w:sz w:val="22"/>
          <w:szCs w:val="22"/>
        </w:rPr>
        <w:t xml:space="preserve"> </w:t>
      </w:r>
      <w:r w:rsidRPr="00EA2351">
        <w:rPr>
          <w:rFonts w:ascii="Verdana" w:hAnsi="Verdana"/>
          <w:w w:val="105"/>
          <w:sz w:val="22"/>
          <w:szCs w:val="22"/>
        </w:rPr>
        <w:t>improbable</w:t>
      </w:r>
      <w:r w:rsidRPr="00EA2351">
        <w:rPr>
          <w:rFonts w:ascii="Verdana" w:hAnsi="Verdana"/>
          <w:spacing w:val="-10"/>
          <w:w w:val="105"/>
          <w:sz w:val="22"/>
          <w:szCs w:val="22"/>
        </w:rPr>
        <w:t xml:space="preserve"> </w:t>
      </w:r>
      <w:r w:rsidRPr="00EA2351">
        <w:rPr>
          <w:rFonts w:ascii="Verdana" w:hAnsi="Verdana"/>
          <w:w w:val="105"/>
          <w:sz w:val="22"/>
          <w:szCs w:val="22"/>
        </w:rPr>
        <w:t>that</w:t>
      </w:r>
      <w:r w:rsidRPr="00EA2351">
        <w:rPr>
          <w:rFonts w:ascii="Verdana" w:hAnsi="Verdana"/>
          <w:spacing w:val="-15"/>
          <w:w w:val="105"/>
          <w:sz w:val="22"/>
          <w:szCs w:val="22"/>
        </w:rPr>
        <w:t xml:space="preserve"> </w:t>
      </w:r>
      <w:r w:rsidRPr="00EA2351">
        <w:rPr>
          <w:rFonts w:ascii="Verdana" w:hAnsi="Verdana"/>
          <w:w w:val="105"/>
          <w:sz w:val="22"/>
          <w:szCs w:val="22"/>
        </w:rPr>
        <w:t>we</w:t>
      </w:r>
      <w:r w:rsidRPr="00EA2351">
        <w:rPr>
          <w:rFonts w:ascii="Verdana" w:hAnsi="Verdana"/>
          <w:spacing w:val="-18"/>
          <w:w w:val="105"/>
          <w:sz w:val="22"/>
          <w:szCs w:val="22"/>
        </w:rPr>
        <w:t xml:space="preserve"> </w:t>
      </w:r>
      <w:r w:rsidRPr="00EA2351">
        <w:rPr>
          <w:rFonts w:ascii="Verdana" w:hAnsi="Verdana"/>
          <w:w w:val="105"/>
          <w:sz w:val="22"/>
          <w:szCs w:val="22"/>
        </w:rPr>
        <w:t>need</w:t>
      </w:r>
      <w:r w:rsidRPr="00EA2351">
        <w:rPr>
          <w:rFonts w:ascii="Verdana" w:hAnsi="Verdana"/>
          <w:spacing w:val="-16"/>
          <w:w w:val="105"/>
          <w:sz w:val="22"/>
          <w:szCs w:val="22"/>
        </w:rPr>
        <w:t xml:space="preserve"> </w:t>
      </w:r>
      <w:r w:rsidRPr="00EA2351">
        <w:rPr>
          <w:rFonts w:ascii="Verdana" w:hAnsi="Verdana"/>
          <w:w w:val="105"/>
          <w:sz w:val="22"/>
          <w:szCs w:val="22"/>
        </w:rPr>
        <w:t>to</w:t>
      </w:r>
      <w:r w:rsidRPr="00EA2351">
        <w:rPr>
          <w:rFonts w:ascii="Verdana" w:hAnsi="Verdana"/>
          <w:spacing w:val="-19"/>
          <w:w w:val="105"/>
          <w:sz w:val="22"/>
          <w:szCs w:val="22"/>
        </w:rPr>
        <w:t xml:space="preserve"> </w:t>
      </w:r>
      <w:r w:rsidRPr="00EA2351">
        <w:rPr>
          <w:rFonts w:ascii="Verdana" w:hAnsi="Verdana"/>
          <w:w w:val="105"/>
          <w:sz w:val="22"/>
          <w:szCs w:val="22"/>
        </w:rPr>
        <w:t>facilitate</w:t>
      </w:r>
      <w:r w:rsidRPr="00EA2351">
        <w:rPr>
          <w:rFonts w:ascii="Verdana" w:hAnsi="Verdana"/>
          <w:spacing w:val="-10"/>
          <w:w w:val="105"/>
          <w:sz w:val="22"/>
          <w:szCs w:val="22"/>
        </w:rPr>
        <w:t xml:space="preserve"> </w:t>
      </w:r>
      <w:r w:rsidRPr="00EA2351">
        <w:rPr>
          <w:rFonts w:ascii="Verdana" w:hAnsi="Verdana"/>
          <w:w w:val="105"/>
          <w:sz w:val="22"/>
          <w:szCs w:val="22"/>
        </w:rPr>
        <w:t>additional</w:t>
      </w:r>
      <w:r w:rsidRPr="00EA2351">
        <w:rPr>
          <w:rFonts w:ascii="Verdana" w:hAnsi="Verdana"/>
          <w:spacing w:val="-11"/>
          <w:w w:val="105"/>
          <w:sz w:val="22"/>
          <w:szCs w:val="22"/>
        </w:rPr>
        <w:t xml:space="preserve"> </w:t>
      </w:r>
      <w:r w:rsidRPr="00EA2351">
        <w:rPr>
          <w:rFonts w:ascii="Verdana" w:hAnsi="Verdana"/>
          <w:w w:val="105"/>
          <w:sz w:val="22"/>
          <w:szCs w:val="22"/>
        </w:rPr>
        <w:t xml:space="preserve">housing for </w:t>
      </w:r>
      <w:r w:rsidRPr="00EA2351">
        <w:rPr>
          <w:rFonts w:ascii="Verdana" w:hAnsi="Verdana"/>
          <w:spacing w:val="-3"/>
          <w:w w:val="105"/>
          <w:sz w:val="22"/>
          <w:szCs w:val="22"/>
        </w:rPr>
        <w:t>32,000.</w:t>
      </w:r>
    </w:p>
    <w:p w14:paraId="4B18C825" w14:textId="77777777" w:rsidR="001B0F9C" w:rsidRPr="00EA2351" w:rsidRDefault="001B0F9C" w:rsidP="003F4ED1">
      <w:pPr>
        <w:tabs>
          <w:tab w:val="left" w:pos="841"/>
          <w:tab w:val="left" w:pos="842"/>
        </w:tabs>
        <w:ind w:right="120"/>
        <w:rPr>
          <w:rFonts w:ascii="Verdana" w:hAnsi="Verdana"/>
        </w:rPr>
      </w:pPr>
    </w:p>
    <w:p w14:paraId="401F691F" w14:textId="1010909F" w:rsidR="009C4478" w:rsidRPr="00082B12" w:rsidRDefault="001B0F9C" w:rsidP="009C4478">
      <w:pPr>
        <w:pStyle w:val="ListParagraph"/>
        <w:numPr>
          <w:ilvl w:val="1"/>
          <w:numId w:val="4"/>
        </w:numPr>
        <w:tabs>
          <w:tab w:val="left" w:pos="841"/>
          <w:tab w:val="left" w:pos="842"/>
        </w:tabs>
        <w:ind w:right="120"/>
        <w:rPr>
          <w:rFonts w:ascii="Verdana" w:hAnsi="Verdana"/>
        </w:rPr>
      </w:pPr>
      <w:r w:rsidRPr="00082B12">
        <w:rPr>
          <w:rFonts w:ascii="Verdana" w:hAnsi="Verdana"/>
        </w:rPr>
        <w:t>For an unknown reason, the Council underplay</w:t>
      </w:r>
      <w:r w:rsidR="003F4ED1" w:rsidRPr="00082B12">
        <w:rPr>
          <w:rFonts w:ascii="Verdana" w:hAnsi="Verdana"/>
        </w:rPr>
        <w:t>s</w:t>
      </w:r>
      <w:r w:rsidRPr="00082B12">
        <w:rPr>
          <w:rFonts w:ascii="Verdana" w:hAnsi="Verdana"/>
        </w:rPr>
        <w:t xml:space="preserve"> its successful, even exemplar, ‘Empty Homes back into Use’ Programme, which has support and funding. Instead of backing its own 9-year long record of delivering a near-constant, always positive, 250 homes back into use each year (mainly for very needy families), it proposes to include just 90pa. This</w:t>
      </w:r>
      <w:r w:rsidRPr="00082B12">
        <w:rPr>
          <w:rFonts w:ascii="Verdana" w:hAnsi="Verdana"/>
          <w:spacing w:val="-4"/>
        </w:rPr>
        <w:t xml:space="preserve"> </w:t>
      </w:r>
      <w:r w:rsidRPr="00082B12">
        <w:rPr>
          <w:rFonts w:ascii="Verdana" w:hAnsi="Verdana"/>
        </w:rPr>
        <w:t>would</w:t>
      </w:r>
      <w:r w:rsidRPr="00082B12">
        <w:rPr>
          <w:rFonts w:ascii="Verdana" w:hAnsi="Verdana"/>
          <w:spacing w:val="-2"/>
        </w:rPr>
        <w:t xml:space="preserve"> </w:t>
      </w:r>
      <w:r w:rsidRPr="00082B12">
        <w:rPr>
          <w:rFonts w:ascii="Verdana" w:hAnsi="Verdana"/>
        </w:rPr>
        <w:t>mean</w:t>
      </w:r>
      <w:r w:rsidRPr="00082B12">
        <w:rPr>
          <w:rFonts w:ascii="Verdana" w:hAnsi="Verdana"/>
          <w:spacing w:val="-4"/>
        </w:rPr>
        <w:t xml:space="preserve"> </w:t>
      </w:r>
      <w:r w:rsidRPr="00082B12">
        <w:rPr>
          <w:rFonts w:ascii="Verdana" w:hAnsi="Verdana"/>
        </w:rPr>
        <w:t>that</w:t>
      </w:r>
      <w:r w:rsidRPr="00082B12">
        <w:rPr>
          <w:rFonts w:ascii="Verdana" w:hAnsi="Verdana"/>
          <w:spacing w:val="-5"/>
        </w:rPr>
        <w:t xml:space="preserve"> </w:t>
      </w:r>
      <w:r w:rsidRPr="00082B12">
        <w:rPr>
          <w:rFonts w:ascii="Verdana" w:hAnsi="Verdana"/>
        </w:rPr>
        <w:t>just</w:t>
      </w:r>
      <w:r w:rsidRPr="00082B12">
        <w:rPr>
          <w:rFonts w:ascii="Verdana" w:hAnsi="Verdana"/>
          <w:spacing w:val="-4"/>
        </w:rPr>
        <w:t xml:space="preserve"> </w:t>
      </w:r>
      <w:r w:rsidRPr="00082B12">
        <w:rPr>
          <w:rFonts w:ascii="Verdana" w:hAnsi="Verdana"/>
        </w:rPr>
        <w:t>1,350</w:t>
      </w:r>
      <w:r w:rsidRPr="00082B12">
        <w:rPr>
          <w:rFonts w:ascii="Verdana" w:hAnsi="Verdana"/>
          <w:spacing w:val="-1"/>
        </w:rPr>
        <w:t xml:space="preserve"> </w:t>
      </w:r>
      <w:r w:rsidRPr="00082B12">
        <w:rPr>
          <w:rFonts w:ascii="Verdana" w:hAnsi="Verdana"/>
        </w:rPr>
        <w:t>additional</w:t>
      </w:r>
      <w:r w:rsidRPr="00082B12">
        <w:rPr>
          <w:rFonts w:ascii="Verdana" w:hAnsi="Verdana"/>
          <w:spacing w:val="-4"/>
        </w:rPr>
        <w:t xml:space="preserve"> </w:t>
      </w:r>
      <w:r w:rsidRPr="00082B12">
        <w:rPr>
          <w:rFonts w:ascii="Verdana" w:hAnsi="Verdana"/>
        </w:rPr>
        <w:t>dwellings</w:t>
      </w:r>
      <w:r w:rsidRPr="00082B12">
        <w:rPr>
          <w:rFonts w:ascii="Verdana" w:hAnsi="Verdana"/>
          <w:spacing w:val="-3"/>
        </w:rPr>
        <w:t xml:space="preserve"> </w:t>
      </w:r>
      <w:r w:rsidRPr="00082B12">
        <w:rPr>
          <w:rFonts w:ascii="Verdana" w:hAnsi="Verdana"/>
        </w:rPr>
        <w:t>would</w:t>
      </w:r>
      <w:r w:rsidRPr="00082B12">
        <w:rPr>
          <w:rFonts w:ascii="Verdana" w:hAnsi="Verdana"/>
          <w:spacing w:val="-4"/>
        </w:rPr>
        <w:t xml:space="preserve"> </w:t>
      </w:r>
      <w:r w:rsidRPr="00082B12">
        <w:rPr>
          <w:rFonts w:ascii="Verdana" w:hAnsi="Verdana"/>
        </w:rPr>
        <w:t>be</w:t>
      </w:r>
      <w:r w:rsidRPr="00082B12">
        <w:rPr>
          <w:rFonts w:ascii="Verdana" w:hAnsi="Verdana"/>
          <w:spacing w:val="-2"/>
        </w:rPr>
        <w:t xml:space="preserve"> </w:t>
      </w:r>
      <w:r w:rsidRPr="00082B12">
        <w:rPr>
          <w:rFonts w:ascii="Verdana" w:hAnsi="Verdana"/>
        </w:rPr>
        <w:t>added</w:t>
      </w:r>
      <w:r w:rsidRPr="00082B12">
        <w:rPr>
          <w:rFonts w:ascii="Verdana" w:hAnsi="Verdana"/>
          <w:spacing w:val="-3"/>
        </w:rPr>
        <w:t xml:space="preserve"> </w:t>
      </w:r>
      <w:r w:rsidRPr="00082B12">
        <w:rPr>
          <w:rFonts w:ascii="Verdana" w:hAnsi="Verdana"/>
        </w:rPr>
        <w:t>to</w:t>
      </w:r>
      <w:r w:rsidRPr="00082B12">
        <w:rPr>
          <w:rFonts w:ascii="Verdana" w:hAnsi="Verdana"/>
          <w:spacing w:val="-1"/>
        </w:rPr>
        <w:t xml:space="preserve"> </w:t>
      </w:r>
      <w:r w:rsidRPr="00082B12">
        <w:rPr>
          <w:rFonts w:ascii="Verdana" w:hAnsi="Verdana"/>
        </w:rPr>
        <w:t>Wirral’s</w:t>
      </w:r>
      <w:r w:rsidRPr="00082B12">
        <w:rPr>
          <w:rFonts w:ascii="Verdana" w:hAnsi="Verdana"/>
          <w:spacing w:val="-3"/>
        </w:rPr>
        <w:t xml:space="preserve"> </w:t>
      </w:r>
      <w:r w:rsidRPr="00082B12">
        <w:rPr>
          <w:rFonts w:ascii="Verdana" w:hAnsi="Verdana"/>
        </w:rPr>
        <w:t>Housing</w:t>
      </w:r>
      <w:r w:rsidRPr="00082B12">
        <w:rPr>
          <w:rFonts w:ascii="Verdana" w:hAnsi="Verdana"/>
          <w:spacing w:val="-5"/>
        </w:rPr>
        <w:t xml:space="preserve"> </w:t>
      </w:r>
      <w:r w:rsidRPr="00082B12">
        <w:rPr>
          <w:rFonts w:ascii="Verdana" w:hAnsi="Verdana"/>
        </w:rPr>
        <w:t>Stock</w:t>
      </w:r>
      <w:r w:rsidRPr="00082B12">
        <w:rPr>
          <w:rFonts w:ascii="Verdana" w:hAnsi="Verdana"/>
          <w:spacing w:val="-3"/>
        </w:rPr>
        <w:t xml:space="preserve"> </w:t>
      </w:r>
      <w:r w:rsidRPr="00082B12">
        <w:rPr>
          <w:rFonts w:ascii="Verdana" w:hAnsi="Verdana"/>
        </w:rPr>
        <w:t>rather than 3,000.</w:t>
      </w:r>
    </w:p>
    <w:p w14:paraId="6688ECBD" w14:textId="77777777" w:rsidR="009C4478" w:rsidRPr="00082B12" w:rsidRDefault="009C4478" w:rsidP="009C4478">
      <w:pPr>
        <w:pStyle w:val="ListParagraph"/>
        <w:tabs>
          <w:tab w:val="left" w:pos="841"/>
          <w:tab w:val="left" w:pos="842"/>
        </w:tabs>
        <w:ind w:left="792" w:right="120" w:firstLine="0"/>
        <w:rPr>
          <w:rFonts w:ascii="Verdana" w:hAnsi="Verdana"/>
        </w:rPr>
      </w:pPr>
    </w:p>
    <w:p w14:paraId="631CBBBA" w14:textId="08FF2AF3" w:rsidR="00FF393F" w:rsidRPr="00082B12" w:rsidRDefault="00FF393F" w:rsidP="009C4478">
      <w:pPr>
        <w:pStyle w:val="ListParagraph"/>
        <w:numPr>
          <w:ilvl w:val="0"/>
          <w:numId w:val="4"/>
        </w:numPr>
        <w:tabs>
          <w:tab w:val="left" w:pos="841"/>
          <w:tab w:val="left" w:pos="842"/>
        </w:tabs>
        <w:ind w:right="120"/>
        <w:rPr>
          <w:rFonts w:ascii="Verdana" w:hAnsi="Verdana"/>
          <w:b/>
          <w:bCs/>
        </w:rPr>
      </w:pPr>
      <w:r w:rsidRPr="00082B12">
        <w:rPr>
          <w:rFonts w:ascii="Verdana" w:hAnsi="Verdana"/>
          <w:b/>
          <w:bCs/>
        </w:rPr>
        <w:t>Exceptional Circumstances</w:t>
      </w:r>
    </w:p>
    <w:p w14:paraId="605AAC9B" w14:textId="77777777" w:rsidR="00FF393F" w:rsidRPr="00082B12" w:rsidRDefault="00FF393F" w:rsidP="00FF393F">
      <w:pPr>
        <w:tabs>
          <w:tab w:val="left" w:pos="840"/>
          <w:tab w:val="left" w:pos="841"/>
        </w:tabs>
        <w:ind w:right="174"/>
        <w:rPr>
          <w:rFonts w:ascii="Verdana" w:hAnsi="Verdana"/>
        </w:rPr>
      </w:pPr>
    </w:p>
    <w:p w14:paraId="119C8E94" w14:textId="77777777" w:rsidR="00FF393F" w:rsidRPr="00082B12" w:rsidRDefault="00FF393F" w:rsidP="00FF393F">
      <w:pPr>
        <w:tabs>
          <w:tab w:val="left" w:pos="840"/>
          <w:tab w:val="left" w:pos="841"/>
        </w:tabs>
        <w:ind w:right="174"/>
        <w:rPr>
          <w:rFonts w:ascii="Verdana" w:hAnsi="Verdana"/>
        </w:rPr>
      </w:pPr>
      <w:r w:rsidRPr="00082B12">
        <w:rPr>
          <w:rFonts w:ascii="Verdana" w:hAnsi="Verdana"/>
        </w:rPr>
        <w:t>There are clear ‘exceptional circumstances’ for Wirral to adopt an ‘alternative approach’ to establishing its ‘Housing Need’. Such ‘exceptional circumstances’ include:</w:t>
      </w:r>
    </w:p>
    <w:p w14:paraId="3E167631" w14:textId="77777777" w:rsidR="00FF393F" w:rsidRPr="00082B12" w:rsidRDefault="00FF393F" w:rsidP="00FF393F">
      <w:pPr>
        <w:pStyle w:val="ListParagraph"/>
        <w:tabs>
          <w:tab w:val="left" w:pos="840"/>
          <w:tab w:val="left" w:pos="841"/>
        </w:tabs>
        <w:ind w:left="720" w:right="174" w:firstLine="0"/>
        <w:rPr>
          <w:rFonts w:ascii="Verdana" w:hAnsi="Verdana"/>
        </w:rPr>
      </w:pPr>
    </w:p>
    <w:p w14:paraId="7EC11901" w14:textId="77777777" w:rsidR="00FF393F" w:rsidRPr="00082B12" w:rsidRDefault="00FF393F" w:rsidP="00FF393F">
      <w:pPr>
        <w:pStyle w:val="ListParagraph"/>
        <w:numPr>
          <w:ilvl w:val="1"/>
          <w:numId w:val="4"/>
        </w:numPr>
        <w:tabs>
          <w:tab w:val="left" w:pos="840"/>
          <w:tab w:val="left" w:pos="841"/>
        </w:tabs>
        <w:ind w:right="174"/>
        <w:rPr>
          <w:rFonts w:ascii="Verdana" w:hAnsi="Verdana"/>
        </w:rPr>
      </w:pPr>
      <w:r w:rsidRPr="00082B12">
        <w:rPr>
          <w:rFonts w:ascii="Verdana" w:hAnsi="Verdana"/>
        </w:rPr>
        <w:t>The situation on Wirral is without doubt 'exceptional', both in terms of scale of need and opportunity. It has some of the most deprived communities but also the greatest extent of 'brownfield', previously developed land in the Country, including vacant and convertible land and buildings (including those currently of non-residential classification), inactive and underactive Dockland, and undeveloped, attractive Waterfront - all with huge potential. The combination of such extensive deprivation, need and opportunity constitutes a situation</w:t>
      </w:r>
      <w:r w:rsidRPr="00082B12">
        <w:rPr>
          <w:rFonts w:ascii="Verdana" w:hAnsi="Verdana"/>
          <w:spacing w:val="-3"/>
        </w:rPr>
        <w:t xml:space="preserve"> </w:t>
      </w:r>
      <w:r w:rsidRPr="00082B12">
        <w:rPr>
          <w:rFonts w:ascii="Verdana" w:hAnsi="Verdana"/>
        </w:rPr>
        <w:t>of</w:t>
      </w:r>
      <w:r w:rsidRPr="00082B12">
        <w:rPr>
          <w:rFonts w:ascii="Verdana" w:hAnsi="Verdana"/>
          <w:spacing w:val="-5"/>
        </w:rPr>
        <w:t xml:space="preserve"> </w:t>
      </w:r>
      <w:r w:rsidRPr="00082B12">
        <w:rPr>
          <w:rFonts w:ascii="Verdana" w:hAnsi="Verdana"/>
        </w:rPr>
        <w:t>truly</w:t>
      </w:r>
      <w:r w:rsidRPr="00082B12">
        <w:rPr>
          <w:rFonts w:ascii="Verdana" w:hAnsi="Verdana"/>
          <w:spacing w:val="-4"/>
        </w:rPr>
        <w:t xml:space="preserve"> </w:t>
      </w:r>
      <w:r w:rsidRPr="00082B12">
        <w:rPr>
          <w:rFonts w:ascii="Verdana" w:hAnsi="Verdana"/>
        </w:rPr>
        <w:t>'exceptional</w:t>
      </w:r>
      <w:r w:rsidRPr="00082B12">
        <w:rPr>
          <w:rFonts w:ascii="Verdana" w:hAnsi="Verdana"/>
          <w:spacing w:val="-5"/>
        </w:rPr>
        <w:t xml:space="preserve"> </w:t>
      </w:r>
      <w:r w:rsidRPr="00082B12">
        <w:rPr>
          <w:rFonts w:ascii="Verdana" w:hAnsi="Verdana"/>
        </w:rPr>
        <w:t>circumstance',</w:t>
      </w:r>
      <w:r w:rsidRPr="00082B12">
        <w:rPr>
          <w:rFonts w:ascii="Verdana" w:hAnsi="Verdana"/>
          <w:spacing w:val="-5"/>
        </w:rPr>
        <w:t xml:space="preserve"> </w:t>
      </w:r>
      <w:r w:rsidRPr="00082B12">
        <w:rPr>
          <w:rFonts w:ascii="Verdana" w:hAnsi="Verdana"/>
        </w:rPr>
        <w:t>which</w:t>
      </w:r>
      <w:r w:rsidRPr="00082B12">
        <w:rPr>
          <w:rFonts w:ascii="Verdana" w:hAnsi="Verdana"/>
          <w:spacing w:val="-3"/>
        </w:rPr>
        <w:t xml:space="preserve"> </w:t>
      </w:r>
      <w:r w:rsidRPr="00082B12">
        <w:rPr>
          <w:rFonts w:ascii="Verdana" w:hAnsi="Verdana"/>
        </w:rPr>
        <w:t>demands should allow special</w:t>
      </w:r>
      <w:r w:rsidRPr="00082B12">
        <w:rPr>
          <w:rFonts w:ascii="Verdana" w:hAnsi="Verdana"/>
          <w:spacing w:val="-4"/>
        </w:rPr>
        <w:t xml:space="preserve"> </w:t>
      </w:r>
      <w:r w:rsidRPr="00082B12">
        <w:rPr>
          <w:rFonts w:ascii="Verdana" w:hAnsi="Verdana"/>
        </w:rPr>
        <w:t xml:space="preserve">measures. This was fully recognised by the former Merseyside County Council (MCC) when it drew up the Peninsula's earlier Plans and its tight Green Belt boundaries. The determination was to drive forward regeneration by restricting alternative, easier options and to fully adhere to the 'Fifth Purpose of Green Belt' (NPPF). The classification of all land outside of existing urban areas as 'Green Belt' (to the exclusion of other land classifications) was entirely deliberate and intended to be 'permanent' at least until the objectives were achieved. MCC agreed with its other Local Authorities that all other types of housing could be accommodated within their boundaries or Wirral's existing built-up areas. This needs to remain the situation, steered by Liverpool City Region (LCR) and by the legal 'Duty to Cooperate' of Neighbouring LA's. </w:t>
      </w:r>
    </w:p>
    <w:p w14:paraId="50E92815" w14:textId="77777777" w:rsidR="00FF393F" w:rsidRPr="00082B12" w:rsidRDefault="00FF393F" w:rsidP="00FF393F">
      <w:pPr>
        <w:pStyle w:val="ListParagraph"/>
        <w:tabs>
          <w:tab w:val="left" w:pos="840"/>
          <w:tab w:val="left" w:pos="841"/>
        </w:tabs>
        <w:ind w:left="792" w:right="174" w:firstLine="0"/>
        <w:rPr>
          <w:rFonts w:ascii="Verdana" w:hAnsi="Verdana"/>
        </w:rPr>
      </w:pPr>
    </w:p>
    <w:p w14:paraId="1BB39D0D" w14:textId="77777777" w:rsidR="00FF393F" w:rsidRPr="00082B12" w:rsidRDefault="00FF393F" w:rsidP="00FF393F">
      <w:pPr>
        <w:pStyle w:val="ListParagraph"/>
        <w:numPr>
          <w:ilvl w:val="1"/>
          <w:numId w:val="4"/>
        </w:numPr>
        <w:tabs>
          <w:tab w:val="left" w:pos="840"/>
          <w:tab w:val="left" w:pos="841"/>
        </w:tabs>
        <w:ind w:right="174"/>
        <w:rPr>
          <w:rFonts w:ascii="Verdana" w:hAnsi="Verdana"/>
        </w:rPr>
      </w:pPr>
      <w:r w:rsidRPr="00082B12">
        <w:rPr>
          <w:rFonts w:ascii="Verdana" w:hAnsi="Verdana"/>
        </w:rPr>
        <w:t>A basic list of ‘exceptional local circumstances’</w:t>
      </w:r>
      <w:r w:rsidRPr="00082B12">
        <w:rPr>
          <w:rFonts w:ascii="Verdana" w:hAnsi="Verdana"/>
          <w:spacing w:val="-5"/>
        </w:rPr>
        <w:t xml:space="preserve"> </w:t>
      </w:r>
      <w:r w:rsidRPr="00082B12">
        <w:rPr>
          <w:rFonts w:ascii="Verdana" w:hAnsi="Verdana"/>
        </w:rPr>
        <w:t>includes:</w:t>
      </w:r>
    </w:p>
    <w:p w14:paraId="549CB305" w14:textId="77777777" w:rsidR="00FF393F" w:rsidRPr="00082B12" w:rsidRDefault="00FF393F" w:rsidP="00FF393F">
      <w:pPr>
        <w:pStyle w:val="ListParagraph"/>
        <w:rPr>
          <w:rFonts w:ascii="Verdana" w:hAnsi="Verdana"/>
        </w:rPr>
      </w:pPr>
    </w:p>
    <w:p w14:paraId="1A8CA29B" w14:textId="77777777" w:rsidR="00FF393F" w:rsidRPr="00082B12" w:rsidRDefault="00FF393F" w:rsidP="00FF393F">
      <w:pPr>
        <w:pStyle w:val="ListParagraph"/>
        <w:numPr>
          <w:ilvl w:val="2"/>
          <w:numId w:val="4"/>
        </w:numPr>
        <w:tabs>
          <w:tab w:val="left" w:pos="840"/>
          <w:tab w:val="left" w:pos="841"/>
        </w:tabs>
        <w:ind w:right="174"/>
        <w:rPr>
          <w:rFonts w:ascii="Verdana" w:hAnsi="Verdana"/>
        </w:rPr>
      </w:pPr>
      <w:r w:rsidRPr="00082B12">
        <w:rPr>
          <w:rFonts w:ascii="Verdana" w:hAnsi="Verdana"/>
        </w:rPr>
        <w:t xml:space="preserve">The huge difference between the </w:t>
      </w:r>
      <w:proofErr w:type="gramStart"/>
      <w:r w:rsidRPr="00082B12">
        <w:rPr>
          <w:rFonts w:ascii="Verdana" w:hAnsi="Verdana"/>
        </w:rPr>
        <w:t>12,000 formula</w:t>
      </w:r>
      <w:proofErr w:type="gramEnd"/>
      <w:r w:rsidRPr="00082B12">
        <w:rPr>
          <w:rFonts w:ascii="Verdana" w:hAnsi="Verdana"/>
        </w:rPr>
        <w:t xml:space="preserve"> figure and Wirral's actual </w:t>
      </w:r>
      <w:r w:rsidRPr="00082B12">
        <w:rPr>
          <w:rFonts w:ascii="Verdana" w:hAnsi="Verdana"/>
        </w:rPr>
        <w:lastRenderedPageBreak/>
        <w:t>Need, which is nearer 3,000, is an ‘exceptional circumstance’ in itself, sufficient enough to trigger the challenge and to base the Local Plan on a lower. The 3,000 figure comes from the Council's own statistics and other official public records. It is also supported by experts employed by the Council (Liverpool and Manchester Universities, in their initial Reports) and by two local highly qualified experts who are members of the Group of 20+ Wirral community, environmental and other societies (WGSA).</w:t>
      </w:r>
    </w:p>
    <w:p w14:paraId="2046DB58" w14:textId="77777777" w:rsidR="00FF393F" w:rsidRPr="00082B12" w:rsidRDefault="00FF393F" w:rsidP="00FF393F">
      <w:pPr>
        <w:tabs>
          <w:tab w:val="left" w:pos="840"/>
          <w:tab w:val="left" w:pos="841"/>
        </w:tabs>
        <w:ind w:right="174"/>
        <w:rPr>
          <w:rFonts w:ascii="Verdana" w:hAnsi="Verdana"/>
        </w:rPr>
      </w:pPr>
    </w:p>
    <w:p w14:paraId="676DDD74" w14:textId="7157560C" w:rsidR="00FF393F" w:rsidRPr="00082B12" w:rsidRDefault="00FF393F" w:rsidP="00FF393F">
      <w:pPr>
        <w:pStyle w:val="ListParagraph"/>
        <w:numPr>
          <w:ilvl w:val="2"/>
          <w:numId w:val="4"/>
        </w:numPr>
        <w:tabs>
          <w:tab w:val="left" w:pos="840"/>
          <w:tab w:val="left" w:pos="841"/>
        </w:tabs>
        <w:ind w:right="174"/>
        <w:rPr>
          <w:rFonts w:ascii="Verdana" w:hAnsi="Verdana"/>
        </w:rPr>
      </w:pPr>
      <w:r w:rsidRPr="00082B12">
        <w:rPr>
          <w:rFonts w:ascii="Verdana" w:hAnsi="Verdana"/>
        </w:rPr>
        <w:t>Wirral's population has basically flat-lined for years and growth in population or the local economy does NOT support a higher figure. There is a NIL chance of 12,000 being correct nor is Wirral about to be invaded by 20 to 30 thousand people, especially as Senior Officers and Council Leaders have recently reconfirmed that there is no policy nor intention to build homes to cater for</w:t>
      </w:r>
      <w:r w:rsidRPr="00082B12">
        <w:rPr>
          <w:rFonts w:ascii="Verdana" w:hAnsi="Verdana"/>
          <w:spacing w:val="-28"/>
        </w:rPr>
        <w:t xml:space="preserve"> </w:t>
      </w:r>
      <w:r w:rsidRPr="00082B12">
        <w:rPr>
          <w:rFonts w:ascii="Verdana" w:hAnsi="Verdana"/>
        </w:rPr>
        <w:t>encouraged inward migration. It is nonsense to suggest 12,000 is a reasonable ‘Need’.</w:t>
      </w:r>
    </w:p>
    <w:p w14:paraId="7CD5A425" w14:textId="77777777" w:rsidR="00FF393F" w:rsidRPr="00082B12" w:rsidRDefault="00FF393F" w:rsidP="00FF393F">
      <w:pPr>
        <w:pStyle w:val="ListParagraph"/>
        <w:rPr>
          <w:rFonts w:ascii="Verdana" w:hAnsi="Verdana"/>
        </w:rPr>
      </w:pPr>
    </w:p>
    <w:p w14:paraId="2F990FFD" w14:textId="77777777" w:rsidR="00FE2D5B" w:rsidRPr="00082B12" w:rsidRDefault="00FF393F" w:rsidP="00FE2D5B">
      <w:pPr>
        <w:pStyle w:val="ListParagraph"/>
        <w:numPr>
          <w:ilvl w:val="2"/>
          <w:numId w:val="4"/>
        </w:numPr>
        <w:tabs>
          <w:tab w:val="left" w:pos="840"/>
          <w:tab w:val="left" w:pos="841"/>
        </w:tabs>
        <w:ind w:right="174"/>
        <w:rPr>
          <w:rFonts w:ascii="Verdana" w:hAnsi="Verdana"/>
        </w:rPr>
      </w:pPr>
      <w:r w:rsidRPr="00082B12">
        <w:rPr>
          <w:rFonts w:ascii="Verdana" w:hAnsi="Verdana"/>
        </w:rPr>
        <w:t>Wirral's Green Belt was tightly drawn around existing areas of housing specifically to address the overriding demand and need which was regeneration of the declined and deprived areas around Birkenhead, Wallasey, New Ferry, etc. The policy of the former Merseyside County Council, agreed</w:t>
      </w:r>
      <w:r w:rsidRPr="00082B12">
        <w:rPr>
          <w:rFonts w:ascii="Verdana" w:hAnsi="Verdana"/>
          <w:spacing w:val="-4"/>
        </w:rPr>
        <w:t xml:space="preserve"> </w:t>
      </w:r>
      <w:r w:rsidRPr="00082B12">
        <w:rPr>
          <w:rFonts w:ascii="Verdana" w:hAnsi="Verdana"/>
        </w:rPr>
        <w:t>by</w:t>
      </w:r>
      <w:r w:rsidRPr="00082B12">
        <w:rPr>
          <w:rFonts w:ascii="Verdana" w:hAnsi="Verdana"/>
          <w:spacing w:val="-3"/>
        </w:rPr>
        <w:t xml:space="preserve"> </w:t>
      </w:r>
      <w:r w:rsidRPr="00082B12">
        <w:rPr>
          <w:rFonts w:ascii="Verdana" w:hAnsi="Verdana"/>
        </w:rPr>
        <w:t>all</w:t>
      </w:r>
      <w:r w:rsidRPr="00082B12">
        <w:rPr>
          <w:rFonts w:ascii="Verdana" w:hAnsi="Verdana"/>
          <w:spacing w:val="-4"/>
        </w:rPr>
        <w:t xml:space="preserve"> </w:t>
      </w:r>
      <w:r w:rsidRPr="00082B12">
        <w:rPr>
          <w:rFonts w:ascii="Verdana" w:hAnsi="Verdana"/>
        </w:rPr>
        <w:t>constituent</w:t>
      </w:r>
      <w:r w:rsidRPr="00082B12">
        <w:rPr>
          <w:rFonts w:ascii="Verdana" w:hAnsi="Verdana"/>
          <w:spacing w:val="-2"/>
        </w:rPr>
        <w:t xml:space="preserve"> </w:t>
      </w:r>
      <w:r w:rsidRPr="00082B12">
        <w:rPr>
          <w:rFonts w:ascii="Verdana" w:hAnsi="Verdana"/>
        </w:rPr>
        <w:t>Local</w:t>
      </w:r>
      <w:r w:rsidRPr="00082B12">
        <w:rPr>
          <w:rFonts w:ascii="Verdana" w:hAnsi="Verdana"/>
          <w:spacing w:val="-4"/>
        </w:rPr>
        <w:t xml:space="preserve"> </w:t>
      </w:r>
      <w:r w:rsidRPr="00082B12">
        <w:rPr>
          <w:rFonts w:ascii="Verdana" w:hAnsi="Verdana"/>
        </w:rPr>
        <w:t>Authorities,</w:t>
      </w:r>
      <w:r w:rsidRPr="00082B12">
        <w:rPr>
          <w:rFonts w:ascii="Verdana" w:hAnsi="Verdana"/>
          <w:spacing w:val="-4"/>
        </w:rPr>
        <w:t xml:space="preserve"> </w:t>
      </w:r>
      <w:r w:rsidRPr="00082B12">
        <w:rPr>
          <w:rFonts w:ascii="Verdana" w:hAnsi="Verdana"/>
        </w:rPr>
        <w:t>was</w:t>
      </w:r>
      <w:r w:rsidRPr="00082B12">
        <w:rPr>
          <w:rFonts w:ascii="Verdana" w:hAnsi="Verdana"/>
          <w:spacing w:val="-2"/>
        </w:rPr>
        <w:t xml:space="preserve"> </w:t>
      </w:r>
      <w:r w:rsidRPr="00082B12">
        <w:rPr>
          <w:rFonts w:ascii="Verdana" w:hAnsi="Verdana"/>
        </w:rPr>
        <w:t>to</w:t>
      </w:r>
      <w:r w:rsidRPr="00082B12">
        <w:rPr>
          <w:rFonts w:ascii="Verdana" w:hAnsi="Verdana"/>
          <w:spacing w:val="-4"/>
        </w:rPr>
        <w:t xml:space="preserve"> </w:t>
      </w:r>
      <w:r w:rsidRPr="00082B12">
        <w:rPr>
          <w:rFonts w:ascii="Verdana" w:hAnsi="Verdana"/>
        </w:rPr>
        <w:t>use</w:t>
      </w:r>
      <w:r w:rsidRPr="00082B12">
        <w:rPr>
          <w:rFonts w:ascii="Verdana" w:hAnsi="Verdana"/>
          <w:spacing w:val="-3"/>
        </w:rPr>
        <w:t xml:space="preserve"> </w:t>
      </w:r>
      <w:r w:rsidRPr="00082B12">
        <w:rPr>
          <w:rFonts w:ascii="Verdana" w:hAnsi="Verdana"/>
        </w:rPr>
        <w:t>this</w:t>
      </w:r>
      <w:r w:rsidRPr="00082B12">
        <w:rPr>
          <w:rFonts w:ascii="Verdana" w:hAnsi="Verdana"/>
          <w:spacing w:val="-3"/>
        </w:rPr>
        <w:t xml:space="preserve"> </w:t>
      </w:r>
      <w:r w:rsidRPr="00082B12">
        <w:rPr>
          <w:rFonts w:ascii="Verdana" w:hAnsi="Verdana"/>
        </w:rPr>
        <w:t>restriction</w:t>
      </w:r>
      <w:r w:rsidRPr="00082B12">
        <w:rPr>
          <w:rFonts w:ascii="Verdana" w:hAnsi="Verdana"/>
          <w:spacing w:val="-4"/>
        </w:rPr>
        <w:t xml:space="preserve"> </w:t>
      </w:r>
      <w:r w:rsidRPr="00082B12">
        <w:rPr>
          <w:rFonts w:ascii="Verdana" w:hAnsi="Verdana"/>
        </w:rPr>
        <w:t>and</w:t>
      </w:r>
      <w:r w:rsidRPr="00082B12">
        <w:rPr>
          <w:rFonts w:ascii="Verdana" w:hAnsi="Verdana"/>
          <w:spacing w:val="-3"/>
        </w:rPr>
        <w:t xml:space="preserve"> </w:t>
      </w:r>
      <w:r w:rsidRPr="00082B12">
        <w:rPr>
          <w:rFonts w:ascii="Verdana" w:hAnsi="Verdana"/>
        </w:rPr>
        <w:t>the</w:t>
      </w:r>
      <w:r w:rsidRPr="00082B12">
        <w:rPr>
          <w:rFonts w:ascii="Verdana" w:hAnsi="Verdana"/>
          <w:spacing w:val="-2"/>
        </w:rPr>
        <w:t xml:space="preserve"> </w:t>
      </w:r>
      <w:r w:rsidRPr="00082B12">
        <w:rPr>
          <w:rFonts w:ascii="Verdana" w:hAnsi="Verdana"/>
        </w:rPr>
        <w:t>Purposes</w:t>
      </w:r>
      <w:r w:rsidRPr="00082B12">
        <w:rPr>
          <w:rFonts w:ascii="Verdana" w:hAnsi="Verdana"/>
          <w:spacing w:val="-2"/>
        </w:rPr>
        <w:t xml:space="preserve"> </w:t>
      </w:r>
      <w:r w:rsidRPr="00082B12">
        <w:rPr>
          <w:rFonts w:ascii="Verdana" w:hAnsi="Verdana"/>
        </w:rPr>
        <w:t>of</w:t>
      </w:r>
      <w:r w:rsidRPr="00082B12">
        <w:rPr>
          <w:rFonts w:ascii="Verdana" w:hAnsi="Verdana"/>
          <w:spacing w:val="-4"/>
        </w:rPr>
        <w:t xml:space="preserve"> </w:t>
      </w:r>
      <w:r w:rsidRPr="00082B12">
        <w:rPr>
          <w:rFonts w:ascii="Verdana" w:hAnsi="Verdana"/>
        </w:rPr>
        <w:t>Green</w:t>
      </w:r>
      <w:r w:rsidRPr="00082B12">
        <w:rPr>
          <w:rFonts w:ascii="Verdana" w:hAnsi="Verdana"/>
          <w:spacing w:val="-1"/>
        </w:rPr>
        <w:t xml:space="preserve"> </w:t>
      </w:r>
      <w:r w:rsidRPr="00082B12">
        <w:rPr>
          <w:rFonts w:ascii="Verdana" w:hAnsi="Verdana"/>
        </w:rPr>
        <w:t>Belt, particularly Purpose 5, to force Regeneration as the main option. Almost nothing has changed. The overriding development need of Wirral is still the same, and so should the policy be. These are ‘exceptional (local) circumstances’, which don’t apply elsewhere, and should be recognised and used by our Council and embodied in its</w:t>
      </w:r>
      <w:r w:rsidRPr="00082B12">
        <w:rPr>
          <w:rFonts w:ascii="Verdana" w:hAnsi="Verdana"/>
          <w:spacing w:val="-6"/>
        </w:rPr>
        <w:t xml:space="preserve"> </w:t>
      </w:r>
      <w:r w:rsidRPr="00082B12">
        <w:rPr>
          <w:rFonts w:ascii="Verdana" w:hAnsi="Verdana"/>
        </w:rPr>
        <w:t>Policies.</w:t>
      </w:r>
    </w:p>
    <w:p w14:paraId="1E071D47" w14:textId="77777777" w:rsidR="00FE2D5B" w:rsidRPr="00082B12" w:rsidRDefault="00FE2D5B" w:rsidP="00FE2D5B">
      <w:pPr>
        <w:pStyle w:val="ListParagraph"/>
        <w:rPr>
          <w:rFonts w:ascii="Verdana" w:hAnsi="Verdana"/>
        </w:rPr>
      </w:pPr>
    </w:p>
    <w:p w14:paraId="6AF10C73" w14:textId="7777777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Cabinet Members and Officers do not believe in the 12,000 </w:t>
      </w:r>
      <w:proofErr w:type="gramStart"/>
      <w:r w:rsidRPr="00082B12">
        <w:rPr>
          <w:rFonts w:ascii="Verdana" w:hAnsi="Verdana"/>
        </w:rPr>
        <w:t>figure</w:t>
      </w:r>
      <w:proofErr w:type="gramEnd"/>
      <w:r w:rsidRPr="00082B12">
        <w:rPr>
          <w:rFonts w:ascii="Verdana" w:hAnsi="Verdana"/>
        </w:rPr>
        <w:t xml:space="preserve"> as evidenced in the notes of meetings and letters to the Government by former and current Council</w:t>
      </w:r>
      <w:r w:rsidRPr="00082B12">
        <w:rPr>
          <w:rFonts w:ascii="Verdana" w:hAnsi="Verdana"/>
          <w:spacing w:val="-4"/>
        </w:rPr>
        <w:t xml:space="preserve"> </w:t>
      </w:r>
      <w:r w:rsidRPr="00082B12">
        <w:rPr>
          <w:rFonts w:ascii="Verdana" w:hAnsi="Verdana"/>
        </w:rPr>
        <w:t>Leaders.</w:t>
      </w:r>
    </w:p>
    <w:p w14:paraId="3C778F37" w14:textId="77777777" w:rsidR="00FE2D5B" w:rsidRPr="00082B12" w:rsidRDefault="00FE2D5B" w:rsidP="00FE2D5B">
      <w:pPr>
        <w:pStyle w:val="ListParagraph"/>
        <w:rPr>
          <w:rFonts w:ascii="Verdana" w:hAnsi="Verdana"/>
        </w:rPr>
      </w:pPr>
    </w:p>
    <w:p w14:paraId="0C084033" w14:textId="7777777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Wirral is a constrained Peninsula which has no land that </w:t>
      </w:r>
      <w:proofErr w:type="gramStart"/>
      <w:r w:rsidRPr="00082B12">
        <w:rPr>
          <w:rFonts w:ascii="Verdana" w:hAnsi="Verdana"/>
        </w:rPr>
        <w:t>isn’t</w:t>
      </w:r>
      <w:proofErr w:type="gramEnd"/>
      <w:r w:rsidRPr="00082B12">
        <w:rPr>
          <w:rFonts w:ascii="Verdana" w:hAnsi="Verdana"/>
        </w:rPr>
        <w:t xml:space="preserve"> either built upon, ‘brownfield’ or Green Belt. </w:t>
      </w:r>
      <w:proofErr w:type="gramStart"/>
      <w:r w:rsidRPr="00082B12">
        <w:rPr>
          <w:rFonts w:ascii="Verdana" w:hAnsi="Verdana"/>
        </w:rPr>
        <w:t>There’s</w:t>
      </w:r>
      <w:proofErr w:type="gramEnd"/>
      <w:r w:rsidRPr="00082B12">
        <w:rPr>
          <w:rFonts w:ascii="Verdana" w:hAnsi="Verdana"/>
        </w:rPr>
        <w:t xml:space="preserve"> no white land, etc. We cannot expand into the sea. This is unusual and exceptional.</w:t>
      </w:r>
    </w:p>
    <w:p w14:paraId="3393AE1C" w14:textId="77777777" w:rsidR="00FE2D5B" w:rsidRPr="00082B12" w:rsidRDefault="00FE2D5B" w:rsidP="00FE2D5B">
      <w:pPr>
        <w:pStyle w:val="ListParagraph"/>
        <w:rPr>
          <w:rFonts w:ascii="Verdana" w:hAnsi="Verdana"/>
        </w:rPr>
      </w:pPr>
    </w:p>
    <w:p w14:paraId="54B975AF" w14:textId="7777777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Wirral has huge potential through its Heritage assets which are largely unexploited (for good ends) </w:t>
      </w:r>
      <w:proofErr w:type="gramStart"/>
      <w:r w:rsidRPr="00082B12">
        <w:rPr>
          <w:rFonts w:ascii="Verdana" w:hAnsi="Verdana"/>
        </w:rPr>
        <w:t>and also</w:t>
      </w:r>
      <w:proofErr w:type="gramEnd"/>
      <w:r w:rsidRPr="00082B12">
        <w:rPr>
          <w:rFonts w:ascii="Verdana" w:hAnsi="Verdana"/>
        </w:rPr>
        <w:t xml:space="preserve"> not yet properly assessed. Such assets are known to exist across much of the Green Belt which is under consideration for release. This fact should disqualify all those sites from consideration for release – this is a LEGAL</w:t>
      </w:r>
      <w:r w:rsidRPr="00082B12">
        <w:rPr>
          <w:rFonts w:ascii="Verdana" w:hAnsi="Verdana"/>
          <w:spacing w:val="-1"/>
        </w:rPr>
        <w:t xml:space="preserve"> </w:t>
      </w:r>
      <w:r w:rsidRPr="00082B12">
        <w:rPr>
          <w:rFonts w:ascii="Verdana" w:hAnsi="Verdana"/>
        </w:rPr>
        <w:t>requirement.</w:t>
      </w:r>
    </w:p>
    <w:p w14:paraId="69E49396" w14:textId="77777777" w:rsidR="00FE2D5B" w:rsidRPr="00082B12" w:rsidRDefault="00FE2D5B" w:rsidP="00FE2D5B">
      <w:pPr>
        <w:pStyle w:val="ListParagraph"/>
        <w:rPr>
          <w:rFonts w:ascii="Verdana" w:hAnsi="Verdana"/>
        </w:rPr>
      </w:pPr>
    </w:p>
    <w:p w14:paraId="2C1C51FD" w14:textId="7777777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The last Queen’s Speech provides another ‘exceptional circumstance’ which LAs must </w:t>
      </w:r>
      <w:proofErr w:type="gramStart"/>
      <w:r w:rsidRPr="00082B12">
        <w:rPr>
          <w:rFonts w:ascii="Verdana" w:hAnsi="Verdana"/>
        </w:rPr>
        <w:t>take into account</w:t>
      </w:r>
      <w:proofErr w:type="gramEnd"/>
      <w:r w:rsidRPr="00082B12">
        <w:rPr>
          <w:rFonts w:ascii="Verdana" w:hAnsi="Verdana"/>
        </w:rPr>
        <w:t xml:space="preserve"> when making its Plans or holding Plan Reviews, namely the reduction in the National Housebuilding Target by 33%. This alone should reduce the upper band of consideration to 8,000. The Government target was downscaled from 1.5 million to 1 million additional homes during the five years of the current Parliament.</w:t>
      </w:r>
    </w:p>
    <w:p w14:paraId="55820E82" w14:textId="77777777" w:rsidR="00FE2D5B" w:rsidRPr="00082B12" w:rsidRDefault="00FE2D5B" w:rsidP="00FE2D5B">
      <w:pPr>
        <w:pStyle w:val="ListParagraph"/>
        <w:rPr>
          <w:rFonts w:ascii="Verdana" w:hAnsi="Verdana"/>
        </w:rPr>
      </w:pPr>
    </w:p>
    <w:p w14:paraId="71A621C9" w14:textId="7777777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Wirral has ‘exceptional circumstances’ when it comes to nature. </w:t>
      </w:r>
      <w:proofErr w:type="gramStart"/>
      <w:r w:rsidRPr="00082B12">
        <w:rPr>
          <w:rFonts w:ascii="Verdana" w:hAnsi="Verdana"/>
        </w:rPr>
        <w:t>It’s</w:t>
      </w:r>
      <w:proofErr w:type="gramEnd"/>
      <w:r w:rsidRPr="00082B12">
        <w:rPr>
          <w:rFonts w:ascii="Verdana" w:hAnsi="Verdana"/>
        </w:rPr>
        <w:t xml:space="preserve"> estuaries, sea and open land conditions make it significant for wildlife, migration and conservation of national and international significance. Much of the inappropriately and wrongly termed ‘weakly performing Green Belt’ would be damaged and lost to these important considerations if released and</w:t>
      </w:r>
      <w:r w:rsidRPr="00082B12">
        <w:rPr>
          <w:rFonts w:ascii="Verdana" w:hAnsi="Verdana"/>
          <w:spacing w:val="-14"/>
        </w:rPr>
        <w:t xml:space="preserve"> </w:t>
      </w:r>
      <w:r w:rsidRPr="00082B12">
        <w:rPr>
          <w:rFonts w:ascii="Verdana" w:hAnsi="Verdana"/>
        </w:rPr>
        <w:t>developed.</w:t>
      </w:r>
    </w:p>
    <w:p w14:paraId="0D6B2045" w14:textId="77777777" w:rsidR="00FE2D5B" w:rsidRPr="00082B12" w:rsidRDefault="00FE2D5B" w:rsidP="00FE2D5B">
      <w:pPr>
        <w:pStyle w:val="ListParagraph"/>
        <w:rPr>
          <w:rFonts w:ascii="Verdana" w:hAnsi="Verdana"/>
        </w:rPr>
      </w:pPr>
    </w:p>
    <w:p w14:paraId="580A7594" w14:textId="465CFF17" w:rsidR="00FE2D5B" w:rsidRPr="00082B12" w:rsidRDefault="00FE2D5B" w:rsidP="00FE2D5B">
      <w:pPr>
        <w:pStyle w:val="ListParagraph"/>
        <w:numPr>
          <w:ilvl w:val="2"/>
          <w:numId w:val="4"/>
        </w:numPr>
        <w:tabs>
          <w:tab w:val="left" w:pos="840"/>
          <w:tab w:val="left" w:pos="841"/>
        </w:tabs>
        <w:ind w:right="174"/>
        <w:rPr>
          <w:rFonts w:ascii="Verdana" w:hAnsi="Verdana"/>
        </w:rPr>
      </w:pPr>
      <w:r w:rsidRPr="00082B12">
        <w:rPr>
          <w:rFonts w:ascii="Verdana" w:hAnsi="Verdana"/>
        </w:rPr>
        <w:t xml:space="preserve">Wirral’s Local Economy has declined </w:t>
      </w:r>
      <w:proofErr w:type="gramStart"/>
      <w:r w:rsidRPr="00082B12">
        <w:rPr>
          <w:rFonts w:ascii="Verdana" w:hAnsi="Verdana"/>
        </w:rPr>
        <w:t>massively</w:t>
      </w:r>
      <w:proofErr w:type="gramEnd"/>
      <w:r w:rsidRPr="00082B12">
        <w:rPr>
          <w:rFonts w:ascii="Verdana" w:hAnsi="Verdana"/>
        </w:rPr>
        <w:t xml:space="preserve"> and regeneration will take decades (and only occur if the main thrust is ‘Regeneration’). Meanwhile, its Local Economy depends hugely on its Green Belt to attract visitors and residents. Tourism, </w:t>
      </w:r>
      <w:proofErr w:type="gramStart"/>
      <w:r w:rsidRPr="00082B12">
        <w:rPr>
          <w:rFonts w:ascii="Verdana" w:hAnsi="Verdana"/>
        </w:rPr>
        <w:t>sport</w:t>
      </w:r>
      <w:proofErr w:type="gramEnd"/>
      <w:r w:rsidRPr="00082B12">
        <w:rPr>
          <w:rFonts w:ascii="Verdana" w:hAnsi="Verdana"/>
        </w:rPr>
        <w:t xml:space="preserve"> and farming depend upon it. Wirral’s dependency on its Green Belt constitutes another ‘exceptional circumstance’. It should be preserved at least for now and possibly only reconsidered at the next Plan</w:t>
      </w:r>
      <w:r w:rsidRPr="00082B12">
        <w:rPr>
          <w:rFonts w:ascii="Verdana" w:hAnsi="Verdana"/>
          <w:spacing w:val="-25"/>
        </w:rPr>
        <w:t xml:space="preserve"> </w:t>
      </w:r>
      <w:r w:rsidRPr="00082B12">
        <w:rPr>
          <w:rFonts w:ascii="Verdana" w:hAnsi="Verdana"/>
        </w:rPr>
        <w:t>Review.</w:t>
      </w:r>
    </w:p>
    <w:p w14:paraId="244D9D23" w14:textId="77777777" w:rsidR="00FE2D5B" w:rsidRPr="00082B12" w:rsidRDefault="00FE2D5B" w:rsidP="00FE2D5B">
      <w:pPr>
        <w:pStyle w:val="ListParagraph"/>
        <w:rPr>
          <w:rFonts w:ascii="Verdana" w:hAnsi="Verdana"/>
        </w:rPr>
      </w:pPr>
    </w:p>
    <w:p w14:paraId="503EE016" w14:textId="09F99C3E" w:rsidR="00FE2D5B" w:rsidRPr="00082B12" w:rsidRDefault="00FE2D5B" w:rsidP="00FE2D5B">
      <w:pPr>
        <w:pStyle w:val="ListParagraph"/>
        <w:numPr>
          <w:ilvl w:val="0"/>
          <w:numId w:val="4"/>
        </w:numPr>
        <w:tabs>
          <w:tab w:val="left" w:pos="840"/>
          <w:tab w:val="left" w:pos="841"/>
        </w:tabs>
        <w:ind w:right="174"/>
        <w:rPr>
          <w:rFonts w:ascii="Verdana" w:hAnsi="Verdana"/>
        </w:rPr>
      </w:pPr>
      <w:r w:rsidRPr="00082B12">
        <w:rPr>
          <w:rFonts w:ascii="Verdana" w:hAnsi="Verdana"/>
        </w:rPr>
        <w:t>Overall Conclusion</w:t>
      </w:r>
    </w:p>
    <w:p w14:paraId="262B4378" w14:textId="0D7B5A2B" w:rsidR="00FE2D5B" w:rsidRPr="00082B12" w:rsidRDefault="00FE2D5B" w:rsidP="00FE2D5B">
      <w:pPr>
        <w:tabs>
          <w:tab w:val="left" w:pos="840"/>
          <w:tab w:val="left" w:pos="841"/>
        </w:tabs>
        <w:ind w:right="174"/>
        <w:rPr>
          <w:rFonts w:ascii="Verdana" w:hAnsi="Verdana"/>
        </w:rPr>
      </w:pPr>
      <w:r w:rsidRPr="00082B12">
        <w:rPr>
          <w:rFonts w:ascii="Verdana" w:hAnsi="Verdana"/>
        </w:rPr>
        <w:t>The Conclusion of this particular initial review of the latest Report by Liverpool University is that it does not consider sufficient factors to reach the ‘sound’ conclusion that there are no ‘exceptional local circumstances’ to adopt an alternative approach to calculating actual ‘Housing Need’. Further, the Report is not even considered ‘sound’ or definitive within the narrow remit of just considering variables involved in the ‘standard method’ and comparisons with other</w:t>
      </w:r>
      <w:r w:rsidRPr="00082B12">
        <w:rPr>
          <w:rFonts w:ascii="Verdana" w:hAnsi="Verdana"/>
          <w:spacing w:val="-5"/>
        </w:rPr>
        <w:t xml:space="preserve"> </w:t>
      </w:r>
      <w:r w:rsidRPr="00082B12">
        <w:rPr>
          <w:rFonts w:ascii="Verdana" w:hAnsi="Verdana"/>
        </w:rPr>
        <w:t>LAs.</w:t>
      </w:r>
    </w:p>
    <w:p w14:paraId="3B53CD7A" w14:textId="77777777" w:rsidR="00FE2D5B" w:rsidRPr="00082B12" w:rsidRDefault="00FE2D5B" w:rsidP="00FF393F">
      <w:pPr>
        <w:tabs>
          <w:tab w:val="left" w:pos="840"/>
          <w:tab w:val="left" w:pos="841"/>
        </w:tabs>
        <w:ind w:right="174"/>
        <w:rPr>
          <w:rFonts w:ascii="Verdana" w:hAnsi="Verdana"/>
        </w:rPr>
      </w:pPr>
    </w:p>
    <w:p w14:paraId="43C0FC55" w14:textId="77777777" w:rsidR="00DB1027" w:rsidRPr="00082B12" w:rsidRDefault="00DB1027" w:rsidP="00FF393F">
      <w:pPr>
        <w:tabs>
          <w:tab w:val="left" w:pos="840"/>
          <w:tab w:val="left" w:pos="841"/>
        </w:tabs>
        <w:ind w:right="174"/>
        <w:rPr>
          <w:rFonts w:ascii="Verdana" w:hAnsi="Verdana"/>
        </w:rPr>
      </w:pPr>
    </w:p>
    <w:p w14:paraId="6FF94222" w14:textId="77777777" w:rsidR="00DB1027" w:rsidRPr="00082B12" w:rsidRDefault="00DB1027" w:rsidP="00FF393F">
      <w:pPr>
        <w:tabs>
          <w:tab w:val="left" w:pos="840"/>
          <w:tab w:val="left" w:pos="841"/>
        </w:tabs>
        <w:ind w:right="174"/>
        <w:rPr>
          <w:rFonts w:ascii="Verdana" w:hAnsi="Verdana"/>
        </w:rPr>
      </w:pPr>
    </w:p>
    <w:p w14:paraId="4EADE397" w14:textId="77777777" w:rsidR="00DB1027" w:rsidRPr="00082B12" w:rsidRDefault="00DB1027" w:rsidP="00FF393F">
      <w:pPr>
        <w:tabs>
          <w:tab w:val="left" w:pos="840"/>
          <w:tab w:val="left" w:pos="841"/>
        </w:tabs>
        <w:ind w:right="174"/>
        <w:rPr>
          <w:rFonts w:ascii="Verdana" w:hAnsi="Verdana"/>
        </w:rPr>
      </w:pPr>
    </w:p>
    <w:p w14:paraId="595979F0" w14:textId="04C61067" w:rsidR="00DB1027" w:rsidRPr="00082B12" w:rsidRDefault="00DB1027" w:rsidP="00FF393F">
      <w:pPr>
        <w:tabs>
          <w:tab w:val="left" w:pos="840"/>
          <w:tab w:val="left" w:pos="841"/>
        </w:tabs>
        <w:ind w:right="174"/>
        <w:rPr>
          <w:rFonts w:ascii="Verdana" w:hAnsi="Verdana"/>
        </w:rPr>
        <w:sectPr w:rsidR="00DB1027" w:rsidRPr="00082B12">
          <w:footerReference w:type="default" r:id="rId8"/>
          <w:pgSz w:w="11910" w:h="16840"/>
          <w:pgMar w:top="1040" w:right="760" w:bottom="880" w:left="1240" w:header="0" w:footer="690" w:gutter="0"/>
          <w:cols w:space="720"/>
        </w:sectPr>
      </w:pPr>
      <w:r w:rsidRPr="00082B12">
        <w:rPr>
          <w:rFonts w:ascii="Verdana" w:hAnsi="Verdana"/>
        </w:rPr>
        <w:tab/>
        <w:t>S Anderson</w:t>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r>
      <w:r w:rsidRPr="00082B12">
        <w:rPr>
          <w:rFonts w:ascii="Verdana" w:hAnsi="Verdana"/>
        </w:rPr>
        <w:tab/>
        <w:t>Ju</w:t>
      </w:r>
      <w:r w:rsidR="00082B12" w:rsidRPr="00082B12">
        <w:rPr>
          <w:rFonts w:ascii="Verdana" w:hAnsi="Verdana"/>
        </w:rPr>
        <w:t>ly 8</w:t>
      </w:r>
      <w:r w:rsidRPr="00082B12">
        <w:rPr>
          <w:rFonts w:ascii="Verdana" w:hAnsi="Verdana"/>
        </w:rPr>
        <w:t>, 2020</w:t>
      </w:r>
    </w:p>
    <w:p w14:paraId="23281EA0" w14:textId="58A7C427" w:rsidR="00FF393F" w:rsidRDefault="00FF393F">
      <w:pPr>
        <w:rPr>
          <w:sz w:val="20"/>
        </w:rPr>
      </w:pPr>
      <w:r>
        <w:rPr>
          <w:sz w:val="20"/>
        </w:rPr>
        <w:lastRenderedPageBreak/>
        <w:br w:type="page"/>
      </w:r>
    </w:p>
    <w:p w14:paraId="6AE85A81" w14:textId="77777777" w:rsidR="002B627A" w:rsidRPr="00FF393F" w:rsidRDefault="002B627A" w:rsidP="00FF393F">
      <w:pPr>
        <w:rPr>
          <w:sz w:val="20"/>
        </w:rPr>
      </w:pPr>
    </w:p>
    <w:p w14:paraId="3F3DB2AC" w14:textId="77777777" w:rsidR="00FF393F" w:rsidRDefault="00657610" w:rsidP="00FF393F">
      <w:pPr>
        <w:pStyle w:val="BodyText"/>
        <w:spacing w:before="74"/>
      </w:pPr>
      <w:r>
        <w:t>inward migration. It is nonsense to suggest 12,000 is a reasonable ‘Need’, and our Council knows it. Does it still want Green Belt development for the short-term financial gains?</w:t>
      </w:r>
    </w:p>
    <w:p w14:paraId="35296C22" w14:textId="175F549C" w:rsidR="002B627A" w:rsidRPr="00FF393F" w:rsidRDefault="00657610" w:rsidP="00FF393F">
      <w:pPr>
        <w:pStyle w:val="BodyText"/>
        <w:spacing w:before="74"/>
      </w:pPr>
      <w:r w:rsidRPr="00FF393F">
        <w:t xml:space="preserve">Wirral's Green Belt was tightly drawn around existing areas of housing specifically to address the overriding demand and need which was Regeneration of the awful, </w:t>
      </w:r>
      <w:proofErr w:type="gramStart"/>
      <w:r w:rsidRPr="00FF393F">
        <w:t>declined</w:t>
      </w:r>
      <w:proofErr w:type="gramEnd"/>
      <w:r w:rsidRPr="00FF393F">
        <w:t xml:space="preserve"> and deprived areas around Birkenhead, Wallasey, New Ferry, etc. The policy of the former Merseyside County Council, agreed</w:t>
      </w:r>
      <w:r w:rsidRPr="00FF393F">
        <w:rPr>
          <w:spacing w:val="-4"/>
        </w:rPr>
        <w:t xml:space="preserve"> </w:t>
      </w:r>
      <w:r w:rsidRPr="00FF393F">
        <w:t>by</w:t>
      </w:r>
      <w:r w:rsidRPr="00FF393F">
        <w:rPr>
          <w:spacing w:val="-3"/>
        </w:rPr>
        <w:t xml:space="preserve"> </w:t>
      </w:r>
      <w:r w:rsidRPr="00FF393F">
        <w:t>all</w:t>
      </w:r>
      <w:r w:rsidRPr="00FF393F">
        <w:rPr>
          <w:spacing w:val="-4"/>
        </w:rPr>
        <w:t xml:space="preserve"> </w:t>
      </w:r>
      <w:r w:rsidRPr="00FF393F">
        <w:t>constituent</w:t>
      </w:r>
      <w:r w:rsidRPr="00FF393F">
        <w:rPr>
          <w:spacing w:val="-2"/>
        </w:rPr>
        <w:t xml:space="preserve"> </w:t>
      </w:r>
      <w:r w:rsidRPr="00FF393F">
        <w:t>Local</w:t>
      </w:r>
      <w:r w:rsidRPr="00FF393F">
        <w:rPr>
          <w:spacing w:val="-4"/>
        </w:rPr>
        <w:t xml:space="preserve"> </w:t>
      </w:r>
      <w:r w:rsidRPr="00FF393F">
        <w:t>Authorities,</w:t>
      </w:r>
      <w:r w:rsidRPr="00FF393F">
        <w:rPr>
          <w:spacing w:val="-4"/>
        </w:rPr>
        <w:t xml:space="preserve"> </w:t>
      </w:r>
      <w:r w:rsidRPr="00FF393F">
        <w:t>was</w:t>
      </w:r>
      <w:r w:rsidRPr="00FF393F">
        <w:rPr>
          <w:spacing w:val="-2"/>
        </w:rPr>
        <w:t xml:space="preserve"> </w:t>
      </w:r>
      <w:r w:rsidRPr="00FF393F">
        <w:t>to</w:t>
      </w:r>
      <w:r w:rsidRPr="00FF393F">
        <w:rPr>
          <w:spacing w:val="-4"/>
        </w:rPr>
        <w:t xml:space="preserve"> </w:t>
      </w:r>
      <w:r w:rsidRPr="00FF393F">
        <w:t>use</w:t>
      </w:r>
      <w:r w:rsidRPr="00FF393F">
        <w:rPr>
          <w:spacing w:val="-3"/>
        </w:rPr>
        <w:t xml:space="preserve"> </w:t>
      </w:r>
      <w:r w:rsidRPr="00FF393F">
        <w:t>this</w:t>
      </w:r>
      <w:r w:rsidRPr="00FF393F">
        <w:rPr>
          <w:spacing w:val="-3"/>
        </w:rPr>
        <w:t xml:space="preserve"> </w:t>
      </w:r>
      <w:r w:rsidRPr="00FF393F">
        <w:t>restriction</w:t>
      </w:r>
      <w:r w:rsidRPr="00FF393F">
        <w:rPr>
          <w:spacing w:val="-4"/>
        </w:rPr>
        <w:t xml:space="preserve"> </w:t>
      </w:r>
      <w:r w:rsidRPr="00FF393F">
        <w:t>and</w:t>
      </w:r>
      <w:r w:rsidRPr="00FF393F">
        <w:rPr>
          <w:spacing w:val="-3"/>
        </w:rPr>
        <w:t xml:space="preserve"> </w:t>
      </w:r>
      <w:r w:rsidRPr="00FF393F">
        <w:t>the</w:t>
      </w:r>
      <w:r w:rsidRPr="00FF393F">
        <w:rPr>
          <w:spacing w:val="-2"/>
        </w:rPr>
        <w:t xml:space="preserve"> </w:t>
      </w:r>
      <w:r w:rsidRPr="00FF393F">
        <w:t>Purposes</w:t>
      </w:r>
      <w:r w:rsidRPr="00FF393F">
        <w:rPr>
          <w:spacing w:val="-2"/>
        </w:rPr>
        <w:t xml:space="preserve"> </w:t>
      </w:r>
      <w:r w:rsidRPr="00FF393F">
        <w:t>of</w:t>
      </w:r>
      <w:r w:rsidRPr="00FF393F">
        <w:rPr>
          <w:spacing w:val="-4"/>
        </w:rPr>
        <w:t xml:space="preserve"> </w:t>
      </w:r>
      <w:r w:rsidRPr="00FF393F">
        <w:t>Green</w:t>
      </w:r>
      <w:r w:rsidRPr="00FF393F">
        <w:rPr>
          <w:spacing w:val="-1"/>
        </w:rPr>
        <w:t xml:space="preserve"> </w:t>
      </w:r>
      <w:r w:rsidRPr="00FF393F">
        <w:t>Belt, particularly Purpose 5, to force Regeneration as the main option. Almost nothing has changed. The overriding development need of Wirral is still the same, and so should the policy be. These are ‘exceptional (local) circumstances’, which don’t apply elsewhere, and should be recognised and used by our Council and embodied in its</w:t>
      </w:r>
      <w:r w:rsidRPr="00FF393F">
        <w:rPr>
          <w:spacing w:val="-6"/>
        </w:rPr>
        <w:t xml:space="preserve"> </w:t>
      </w:r>
      <w:r w:rsidRPr="00FF393F">
        <w:t>Policies.</w:t>
      </w:r>
    </w:p>
    <w:p w14:paraId="112617A4" w14:textId="77777777" w:rsidR="002B627A" w:rsidRDefault="002B627A">
      <w:pPr>
        <w:pStyle w:val="BodyText"/>
      </w:pPr>
    </w:p>
    <w:p w14:paraId="7D65A665" w14:textId="77777777" w:rsidR="002B627A" w:rsidRDefault="00657610" w:rsidP="001B0F9C">
      <w:pPr>
        <w:pStyle w:val="ListParagraph"/>
        <w:numPr>
          <w:ilvl w:val="2"/>
          <w:numId w:val="13"/>
        </w:numPr>
        <w:tabs>
          <w:tab w:val="left" w:pos="840"/>
          <w:tab w:val="left" w:pos="841"/>
        </w:tabs>
        <w:ind w:right="383"/>
        <w:rPr>
          <w:sz w:val="20"/>
        </w:rPr>
      </w:pPr>
      <w:r>
        <w:rPr>
          <w:sz w:val="20"/>
        </w:rPr>
        <w:t>Cabinet Members and Officers do not believe in the 12,000 figure – see the notes of meetings and letters to the Government by former and current Council</w:t>
      </w:r>
      <w:r>
        <w:rPr>
          <w:spacing w:val="-4"/>
          <w:sz w:val="20"/>
        </w:rPr>
        <w:t xml:space="preserve"> </w:t>
      </w:r>
      <w:r>
        <w:rPr>
          <w:sz w:val="20"/>
        </w:rPr>
        <w:t>Leaders.</w:t>
      </w:r>
    </w:p>
    <w:p w14:paraId="3FAD7D42" w14:textId="77777777" w:rsidR="002B627A" w:rsidRDefault="002B627A">
      <w:pPr>
        <w:pStyle w:val="BodyText"/>
        <w:spacing w:before="1"/>
      </w:pPr>
    </w:p>
    <w:p w14:paraId="7DAB1D85" w14:textId="77777777" w:rsidR="002B627A" w:rsidRDefault="00657610" w:rsidP="001B0F9C">
      <w:pPr>
        <w:pStyle w:val="ListParagraph"/>
        <w:numPr>
          <w:ilvl w:val="2"/>
          <w:numId w:val="13"/>
        </w:numPr>
        <w:tabs>
          <w:tab w:val="left" w:pos="840"/>
          <w:tab w:val="left" w:pos="841"/>
        </w:tabs>
        <w:ind w:right="227"/>
        <w:rPr>
          <w:sz w:val="20"/>
        </w:rPr>
      </w:pPr>
      <w:r>
        <w:rPr>
          <w:sz w:val="20"/>
        </w:rPr>
        <w:t xml:space="preserve">Wirral is a constrained Peninsula which has no land that </w:t>
      </w:r>
      <w:proofErr w:type="gramStart"/>
      <w:r>
        <w:rPr>
          <w:sz w:val="20"/>
        </w:rPr>
        <w:t>isn’t</w:t>
      </w:r>
      <w:proofErr w:type="gramEnd"/>
      <w:r>
        <w:rPr>
          <w:sz w:val="20"/>
        </w:rPr>
        <w:t xml:space="preserve"> either built upon, ‘brownfield’ or Green Belt. </w:t>
      </w:r>
      <w:proofErr w:type="gramStart"/>
      <w:r>
        <w:rPr>
          <w:sz w:val="20"/>
        </w:rPr>
        <w:t>There’s</w:t>
      </w:r>
      <w:proofErr w:type="gramEnd"/>
      <w:r>
        <w:rPr>
          <w:sz w:val="20"/>
        </w:rPr>
        <w:t xml:space="preserve"> no white land, etc. We cannot expand into the sea (although we could try hundreds of </w:t>
      </w:r>
      <w:proofErr w:type="gramStart"/>
      <w:r>
        <w:rPr>
          <w:sz w:val="20"/>
        </w:rPr>
        <w:t>house-boats</w:t>
      </w:r>
      <w:proofErr w:type="gramEnd"/>
      <w:r>
        <w:rPr>
          <w:sz w:val="20"/>
        </w:rPr>
        <w:t xml:space="preserve">!!). This is unusual, exceptional even and quite deliberate. But not deliberate </w:t>
      </w:r>
      <w:proofErr w:type="gramStart"/>
      <w:r>
        <w:rPr>
          <w:sz w:val="20"/>
        </w:rPr>
        <w:t>so as to</w:t>
      </w:r>
      <w:proofErr w:type="gramEnd"/>
      <w:r>
        <w:rPr>
          <w:sz w:val="20"/>
        </w:rPr>
        <w:t xml:space="preserve"> force release of Green Belt: quite the</w:t>
      </w:r>
      <w:r>
        <w:rPr>
          <w:spacing w:val="-3"/>
          <w:sz w:val="20"/>
        </w:rPr>
        <w:t xml:space="preserve"> </w:t>
      </w:r>
      <w:r>
        <w:rPr>
          <w:sz w:val="20"/>
        </w:rPr>
        <w:t>opposite.</w:t>
      </w:r>
    </w:p>
    <w:p w14:paraId="289881A3" w14:textId="77777777" w:rsidR="002B627A" w:rsidRDefault="002B627A">
      <w:pPr>
        <w:pStyle w:val="BodyText"/>
      </w:pPr>
    </w:p>
    <w:p w14:paraId="7DB209AD" w14:textId="77777777" w:rsidR="002B627A" w:rsidRDefault="00657610" w:rsidP="001B0F9C">
      <w:pPr>
        <w:pStyle w:val="ListParagraph"/>
        <w:numPr>
          <w:ilvl w:val="2"/>
          <w:numId w:val="13"/>
        </w:numPr>
        <w:tabs>
          <w:tab w:val="left" w:pos="841"/>
          <w:tab w:val="left" w:pos="842"/>
        </w:tabs>
        <w:ind w:left="841" w:right="427"/>
        <w:rPr>
          <w:sz w:val="20"/>
        </w:rPr>
      </w:pPr>
      <w:r>
        <w:rPr>
          <w:sz w:val="20"/>
        </w:rPr>
        <w:t>The Council has passed motions which reinforce the ‘exceptional circumstances’ NOT to release ANY Green Belt land. Being late in the day with its Plan, it should be based upon the ‘exceptional circumstances’ of the present times. These motions must apply to the Local Plan: Climate Emergency; No Release of Productive Farmland; massive Tree Planting; and</w:t>
      </w:r>
      <w:r>
        <w:rPr>
          <w:spacing w:val="-11"/>
          <w:sz w:val="20"/>
        </w:rPr>
        <w:t xml:space="preserve"> </w:t>
      </w:r>
      <w:r>
        <w:rPr>
          <w:sz w:val="20"/>
        </w:rPr>
        <w:t>more.</w:t>
      </w:r>
    </w:p>
    <w:p w14:paraId="322A2C48" w14:textId="77777777" w:rsidR="002B627A" w:rsidRDefault="002B627A">
      <w:pPr>
        <w:pStyle w:val="BodyText"/>
      </w:pPr>
    </w:p>
    <w:p w14:paraId="16F19881" w14:textId="77777777" w:rsidR="002B627A" w:rsidRDefault="00657610" w:rsidP="001B0F9C">
      <w:pPr>
        <w:pStyle w:val="ListParagraph"/>
        <w:numPr>
          <w:ilvl w:val="2"/>
          <w:numId w:val="13"/>
        </w:numPr>
        <w:tabs>
          <w:tab w:val="left" w:pos="841"/>
          <w:tab w:val="left" w:pos="842"/>
        </w:tabs>
        <w:ind w:left="841" w:right="117"/>
        <w:rPr>
          <w:sz w:val="20"/>
        </w:rPr>
      </w:pPr>
      <w:r>
        <w:rPr>
          <w:sz w:val="20"/>
        </w:rPr>
        <w:t xml:space="preserve">Wirral has huge potential through its Heritage assets which are largely unexploited (for good ends) </w:t>
      </w:r>
      <w:proofErr w:type="gramStart"/>
      <w:r>
        <w:rPr>
          <w:sz w:val="20"/>
        </w:rPr>
        <w:t>and also</w:t>
      </w:r>
      <w:proofErr w:type="gramEnd"/>
      <w:r>
        <w:rPr>
          <w:sz w:val="20"/>
        </w:rPr>
        <w:t xml:space="preserve"> not yet properly assessed. Such assets are known to exist across much of the Green Belt which is under consideration for release. This fact should disqualify all those sites from consideration for release – this is a LEGAL</w:t>
      </w:r>
      <w:r>
        <w:rPr>
          <w:spacing w:val="-1"/>
          <w:sz w:val="20"/>
        </w:rPr>
        <w:t xml:space="preserve"> </w:t>
      </w:r>
      <w:r>
        <w:rPr>
          <w:sz w:val="20"/>
        </w:rPr>
        <w:t>requirement.</w:t>
      </w:r>
    </w:p>
    <w:p w14:paraId="4D74583E" w14:textId="77777777" w:rsidR="002B627A" w:rsidRDefault="002B627A">
      <w:pPr>
        <w:pStyle w:val="BodyText"/>
      </w:pPr>
    </w:p>
    <w:p w14:paraId="036A1207" w14:textId="77777777" w:rsidR="002B627A" w:rsidRDefault="00657610" w:rsidP="001B0F9C">
      <w:pPr>
        <w:pStyle w:val="ListParagraph"/>
        <w:numPr>
          <w:ilvl w:val="2"/>
          <w:numId w:val="13"/>
        </w:numPr>
        <w:tabs>
          <w:tab w:val="left" w:pos="841"/>
          <w:tab w:val="left" w:pos="842"/>
        </w:tabs>
        <w:spacing w:before="1"/>
        <w:ind w:left="841" w:right="173"/>
        <w:rPr>
          <w:sz w:val="20"/>
        </w:rPr>
      </w:pPr>
      <w:r>
        <w:rPr>
          <w:sz w:val="20"/>
        </w:rPr>
        <w:t xml:space="preserve">The last Queen’s Speech provides another ‘exceptional circumstance’ which LAs must </w:t>
      </w:r>
      <w:proofErr w:type="gramStart"/>
      <w:r>
        <w:rPr>
          <w:sz w:val="20"/>
        </w:rPr>
        <w:t>take into account</w:t>
      </w:r>
      <w:proofErr w:type="gramEnd"/>
      <w:r>
        <w:rPr>
          <w:sz w:val="20"/>
        </w:rPr>
        <w:t xml:space="preserve"> when making its Plans or holding Plan Reviews, namely the reduction in the National Housebuilding Target by 33%. This alone should reduce the upper band of consideration to 8,000. The Government target was downscaled from 1.5 million to 1 million additional homes during the five years of the current Parliament.</w:t>
      </w:r>
    </w:p>
    <w:p w14:paraId="17423F4F" w14:textId="77777777" w:rsidR="002B627A" w:rsidRDefault="002B627A">
      <w:pPr>
        <w:pStyle w:val="BodyText"/>
      </w:pPr>
    </w:p>
    <w:p w14:paraId="638365FB" w14:textId="77777777" w:rsidR="002B627A" w:rsidRDefault="00657610" w:rsidP="001B0F9C">
      <w:pPr>
        <w:pStyle w:val="ListParagraph"/>
        <w:numPr>
          <w:ilvl w:val="2"/>
          <w:numId w:val="13"/>
        </w:numPr>
        <w:tabs>
          <w:tab w:val="left" w:pos="841"/>
          <w:tab w:val="left" w:pos="842"/>
        </w:tabs>
        <w:ind w:left="841" w:right="273"/>
        <w:rPr>
          <w:sz w:val="20"/>
        </w:rPr>
      </w:pPr>
      <w:r>
        <w:rPr>
          <w:sz w:val="20"/>
        </w:rPr>
        <w:t xml:space="preserve">Wirral has ‘exceptional circumstances’ when it comes to nature. </w:t>
      </w:r>
      <w:proofErr w:type="gramStart"/>
      <w:r>
        <w:rPr>
          <w:sz w:val="20"/>
        </w:rPr>
        <w:t>It’s</w:t>
      </w:r>
      <w:proofErr w:type="gramEnd"/>
      <w:r>
        <w:rPr>
          <w:sz w:val="20"/>
        </w:rPr>
        <w:t xml:space="preserve"> estuaries, sea and open land conditions make it significant for wildlife, migration and conservation of national and international significance. Much of the inappropriately and wrongly termed ‘weakly performing Green Belt’ would be damaged and lost to these important considerations if released and</w:t>
      </w:r>
      <w:r>
        <w:rPr>
          <w:spacing w:val="-14"/>
          <w:sz w:val="20"/>
        </w:rPr>
        <w:t xml:space="preserve"> </w:t>
      </w:r>
      <w:r>
        <w:rPr>
          <w:sz w:val="20"/>
        </w:rPr>
        <w:t>developed.</w:t>
      </w:r>
    </w:p>
    <w:p w14:paraId="42EC356F" w14:textId="77777777" w:rsidR="002B627A" w:rsidRDefault="002B627A">
      <w:pPr>
        <w:pStyle w:val="BodyText"/>
      </w:pPr>
    </w:p>
    <w:p w14:paraId="7ACAC8B3" w14:textId="77777777" w:rsidR="002B627A" w:rsidRDefault="00657610" w:rsidP="001B0F9C">
      <w:pPr>
        <w:pStyle w:val="ListParagraph"/>
        <w:numPr>
          <w:ilvl w:val="2"/>
          <w:numId w:val="13"/>
        </w:numPr>
        <w:tabs>
          <w:tab w:val="left" w:pos="842"/>
        </w:tabs>
        <w:ind w:left="841" w:right="139" w:hanging="720"/>
        <w:rPr>
          <w:sz w:val="20"/>
        </w:rPr>
      </w:pPr>
      <w:r>
        <w:rPr>
          <w:sz w:val="20"/>
        </w:rPr>
        <w:t xml:space="preserve">Wirral’s Local Economy has declined </w:t>
      </w:r>
      <w:proofErr w:type="gramStart"/>
      <w:r>
        <w:rPr>
          <w:sz w:val="20"/>
        </w:rPr>
        <w:t>massively</w:t>
      </w:r>
      <w:proofErr w:type="gramEnd"/>
      <w:r>
        <w:rPr>
          <w:sz w:val="20"/>
        </w:rPr>
        <w:t xml:space="preserve"> and regeneration will take decades (and only occur if the main thrust is ‘Regeneration’). Meanwhile, its Local Economy depends hugely on its Green Belt to attract visitors and residents. Tourism, </w:t>
      </w:r>
      <w:proofErr w:type="gramStart"/>
      <w:r>
        <w:rPr>
          <w:sz w:val="20"/>
        </w:rPr>
        <w:t>sport</w:t>
      </w:r>
      <w:proofErr w:type="gramEnd"/>
      <w:r>
        <w:rPr>
          <w:sz w:val="20"/>
        </w:rPr>
        <w:t xml:space="preserve"> and farming depend upon it. Wirral depends on its Green Belt to an ‘exceptional’, possibly unique extent, providing another ‘exceptional circumstance’. It should be preserved at least for now and possibly only reconsidered at the next Plan</w:t>
      </w:r>
      <w:r>
        <w:rPr>
          <w:spacing w:val="-25"/>
          <w:sz w:val="20"/>
        </w:rPr>
        <w:t xml:space="preserve"> </w:t>
      </w:r>
      <w:r>
        <w:rPr>
          <w:sz w:val="20"/>
        </w:rPr>
        <w:t>Review.</w:t>
      </w:r>
    </w:p>
    <w:p w14:paraId="50827203" w14:textId="77777777" w:rsidR="002B627A" w:rsidRDefault="002B627A">
      <w:pPr>
        <w:pStyle w:val="BodyText"/>
        <w:rPr>
          <w:sz w:val="22"/>
        </w:rPr>
      </w:pPr>
    </w:p>
    <w:p w14:paraId="375CC803" w14:textId="77777777" w:rsidR="002B627A" w:rsidRDefault="002B627A">
      <w:pPr>
        <w:pStyle w:val="BodyText"/>
        <w:spacing w:before="1"/>
        <w:rPr>
          <w:sz w:val="18"/>
        </w:rPr>
      </w:pPr>
    </w:p>
    <w:p w14:paraId="7D71FCA5" w14:textId="77777777" w:rsidR="002B627A" w:rsidRDefault="00657610">
      <w:pPr>
        <w:pStyle w:val="BodyText"/>
        <w:tabs>
          <w:tab w:val="left" w:pos="841"/>
        </w:tabs>
        <w:ind w:left="841" w:right="256" w:hanging="721"/>
      </w:pPr>
      <w:r>
        <w:t>5.0</w:t>
      </w:r>
      <w:r>
        <w:tab/>
        <w:t>The Conclusion of this particular initial review of the latest Report by Liverpool University is that it does not consider sufficient factors to reach the ‘sound’ conclusion that there are no ‘exceptional local circumstances’ to adopt an alternative approach to calculating actual ‘Housing Need’. Further, the Report is not even considered ‘sound’ or definitive within the narrow remit of just considering variables involved in the ‘standard method’ and comparisons with other</w:t>
      </w:r>
      <w:r>
        <w:rPr>
          <w:spacing w:val="-5"/>
        </w:rPr>
        <w:t xml:space="preserve"> </w:t>
      </w:r>
      <w:r>
        <w:t>LAs.</w:t>
      </w:r>
    </w:p>
    <w:sectPr w:rsidR="002B627A">
      <w:footerReference w:type="default" r:id="rId9"/>
      <w:pgSz w:w="11910" w:h="16840"/>
      <w:pgMar w:top="1040" w:right="760" w:bottom="880" w:left="124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221D" w14:textId="77777777" w:rsidR="00C92D1F" w:rsidRDefault="00C92D1F">
      <w:r>
        <w:separator/>
      </w:r>
    </w:p>
  </w:endnote>
  <w:endnote w:type="continuationSeparator" w:id="0">
    <w:p w14:paraId="73366679" w14:textId="77777777" w:rsidR="00C92D1F" w:rsidRDefault="00C92D1F">
      <w:r>
        <w:continuationSeparator/>
      </w:r>
    </w:p>
  </w:endnote>
  <w:endnote w:id="1">
    <w:p w14:paraId="6518388E" w14:textId="42075911" w:rsidR="00BD2805" w:rsidRDefault="00BD2805">
      <w:pPr>
        <w:pStyle w:val="EndnoteText"/>
      </w:pPr>
      <w:r>
        <w:rPr>
          <w:rStyle w:val="EndnoteReference"/>
        </w:rPr>
        <w:endnoteRef/>
      </w:r>
      <w:r>
        <w:t xml:space="preserve"> Emaples include: Para 2.36 “Figure 2” should read “Figure 3”; the Figure 12 graphic on Median house prices is in fact a repeat of the Figure 9 graphic on In-migration (numbers); the Figure 13 graphic on Percentage change in median house prices is another repeat of the Figure 9 graphic on In-migration (numbers); the Figure 18 graphic on ONS Population Projections for Wirral is in fact a repeat of the Figure 17 graphic on Mid-year estimates of Wirral’s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EF73" w14:textId="77777777" w:rsidR="00FF393F" w:rsidRDefault="00FF393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2EC8" w14:textId="6BD56068" w:rsidR="002B627A" w:rsidRDefault="002B627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A8080" w14:textId="77777777" w:rsidR="00C92D1F" w:rsidRDefault="00C92D1F">
      <w:r>
        <w:separator/>
      </w:r>
    </w:p>
  </w:footnote>
  <w:footnote w:type="continuationSeparator" w:id="0">
    <w:p w14:paraId="5246FED3" w14:textId="77777777" w:rsidR="00C92D1F" w:rsidRDefault="00C92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177"/>
    <w:multiLevelType w:val="multilevel"/>
    <w:tmpl w:val="E7EABBFE"/>
    <w:lvl w:ilvl="0">
      <w:start w:val="4"/>
      <w:numFmt w:val="decimal"/>
      <w:lvlText w:val="%1"/>
      <w:lvlJc w:val="left"/>
      <w:pPr>
        <w:ind w:left="721" w:hanging="721"/>
      </w:pPr>
      <w:rPr>
        <w:rFonts w:hint="default"/>
      </w:rPr>
    </w:lvl>
    <w:lvl w:ilvl="1">
      <w:start w:val="1"/>
      <w:numFmt w:val="decimal"/>
      <w:lvlText w:val="%1.%2"/>
      <w:lvlJc w:val="left"/>
      <w:pPr>
        <w:ind w:left="721" w:hanging="721"/>
      </w:pPr>
      <w:rPr>
        <w:rFonts w:ascii="Arial" w:eastAsia="Arial" w:hAnsi="Arial" w:cs="Arial" w:hint="default"/>
        <w:spacing w:val="-1"/>
        <w:w w:val="99"/>
        <w:sz w:val="20"/>
        <w:szCs w:val="20"/>
      </w:rPr>
    </w:lvl>
    <w:lvl w:ilvl="2">
      <w:start w:val="1"/>
      <w:numFmt w:val="decimal"/>
      <w:lvlText w:val="%1.%2.%3"/>
      <w:lvlJc w:val="left"/>
      <w:pPr>
        <w:ind w:left="721" w:hanging="721"/>
      </w:pPr>
      <w:rPr>
        <w:rFonts w:ascii="Arial" w:eastAsia="Arial" w:hAnsi="Arial" w:cs="Arial" w:hint="default"/>
        <w:spacing w:val="-1"/>
        <w:w w:val="99"/>
        <w:sz w:val="20"/>
        <w:szCs w:val="20"/>
      </w:rPr>
    </w:lvl>
    <w:lvl w:ilvl="3">
      <w:numFmt w:val="bullet"/>
      <w:lvlText w:val="•"/>
      <w:lvlJc w:val="left"/>
      <w:pPr>
        <w:ind w:left="3440" w:hanging="721"/>
      </w:pPr>
      <w:rPr>
        <w:rFonts w:hint="default"/>
      </w:rPr>
    </w:lvl>
    <w:lvl w:ilvl="4">
      <w:numFmt w:val="bullet"/>
      <w:lvlText w:val="•"/>
      <w:lvlJc w:val="left"/>
      <w:pPr>
        <w:ind w:left="4347" w:hanging="721"/>
      </w:pPr>
      <w:rPr>
        <w:rFonts w:hint="default"/>
      </w:rPr>
    </w:lvl>
    <w:lvl w:ilvl="5">
      <w:numFmt w:val="bullet"/>
      <w:lvlText w:val="•"/>
      <w:lvlJc w:val="left"/>
      <w:pPr>
        <w:ind w:left="5254" w:hanging="721"/>
      </w:pPr>
      <w:rPr>
        <w:rFonts w:hint="default"/>
      </w:rPr>
    </w:lvl>
    <w:lvl w:ilvl="6">
      <w:numFmt w:val="bullet"/>
      <w:lvlText w:val="•"/>
      <w:lvlJc w:val="left"/>
      <w:pPr>
        <w:ind w:left="6160" w:hanging="721"/>
      </w:pPr>
      <w:rPr>
        <w:rFonts w:hint="default"/>
      </w:rPr>
    </w:lvl>
    <w:lvl w:ilvl="7">
      <w:numFmt w:val="bullet"/>
      <w:lvlText w:val="•"/>
      <w:lvlJc w:val="left"/>
      <w:pPr>
        <w:ind w:left="7067" w:hanging="721"/>
      </w:pPr>
      <w:rPr>
        <w:rFonts w:hint="default"/>
      </w:rPr>
    </w:lvl>
    <w:lvl w:ilvl="8">
      <w:numFmt w:val="bullet"/>
      <w:lvlText w:val="•"/>
      <w:lvlJc w:val="left"/>
      <w:pPr>
        <w:ind w:left="7974" w:hanging="721"/>
      </w:pPr>
      <w:rPr>
        <w:rFonts w:hint="default"/>
      </w:rPr>
    </w:lvl>
  </w:abstractNum>
  <w:abstractNum w:abstractNumId="1" w15:restartNumberingAfterBreak="0">
    <w:nsid w:val="208240FA"/>
    <w:multiLevelType w:val="multilevel"/>
    <w:tmpl w:val="D758F05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6967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030C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991D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507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E53E4D"/>
    <w:multiLevelType w:val="multilevel"/>
    <w:tmpl w:val="0809001F"/>
    <w:lvl w:ilvl="0">
      <w:start w:val="1"/>
      <w:numFmt w:val="decimal"/>
      <w:lvlText w:val="%1."/>
      <w:lvlJc w:val="left"/>
      <w:pPr>
        <w:ind w:left="360" w:hanging="360"/>
      </w:pPr>
      <w:rPr>
        <w:rFonts w:hint="default"/>
        <w:lang w:val="en-GB" w:eastAsia="en-GB" w:bidi="en-GB"/>
      </w:rPr>
    </w:lvl>
    <w:lvl w:ilvl="1">
      <w:start w:val="1"/>
      <w:numFmt w:val="decimal"/>
      <w:lvlText w:val="%1.%2."/>
      <w:lvlJc w:val="left"/>
      <w:pPr>
        <w:ind w:left="792" w:hanging="432"/>
      </w:pPr>
      <w:rPr>
        <w:rFonts w:hint="default"/>
        <w:spacing w:val="-1"/>
        <w:w w:val="99"/>
        <w:sz w:val="20"/>
        <w:szCs w:val="20"/>
        <w:lang w:val="en-GB" w:eastAsia="en-GB" w:bidi="en-GB"/>
      </w:rPr>
    </w:lvl>
    <w:lvl w:ilvl="2">
      <w:start w:val="1"/>
      <w:numFmt w:val="decimal"/>
      <w:lvlText w:val="%1.%2.%3."/>
      <w:lvlJc w:val="left"/>
      <w:pPr>
        <w:ind w:left="1224" w:hanging="504"/>
      </w:pPr>
      <w:rPr>
        <w:rFonts w:hint="default"/>
        <w:w w:val="99"/>
        <w:sz w:val="20"/>
        <w:szCs w:val="20"/>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7" w15:restartNumberingAfterBreak="0">
    <w:nsid w:val="591535BB"/>
    <w:multiLevelType w:val="multilevel"/>
    <w:tmpl w:val="2816617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spacing w:val="-1"/>
        <w:w w:val="99"/>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F73188"/>
    <w:multiLevelType w:val="multilevel"/>
    <w:tmpl w:val="2798650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0C1CCD"/>
    <w:multiLevelType w:val="multilevel"/>
    <w:tmpl w:val="E7EABBFE"/>
    <w:lvl w:ilvl="0">
      <w:start w:val="4"/>
      <w:numFmt w:val="decimal"/>
      <w:lvlText w:val="%1"/>
      <w:lvlJc w:val="left"/>
      <w:pPr>
        <w:ind w:left="721" w:hanging="721"/>
      </w:pPr>
      <w:rPr>
        <w:rFonts w:hint="default"/>
      </w:rPr>
    </w:lvl>
    <w:lvl w:ilvl="1">
      <w:start w:val="1"/>
      <w:numFmt w:val="decimal"/>
      <w:lvlText w:val="%1.%2"/>
      <w:lvlJc w:val="left"/>
      <w:pPr>
        <w:ind w:left="721" w:hanging="721"/>
      </w:pPr>
      <w:rPr>
        <w:rFonts w:ascii="Arial" w:eastAsia="Arial" w:hAnsi="Arial" w:cs="Arial" w:hint="default"/>
        <w:spacing w:val="-1"/>
        <w:w w:val="99"/>
        <w:sz w:val="20"/>
        <w:szCs w:val="20"/>
      </w:rPr>
    </w:lvl>
    <w:lvl w:ilvl="2">
      <w:start w:val="1"/>
      <w:numFmt w:val="decimal"/>
      <w:lvlText w:val="%1.%2.%3"/>
      <w:lvlJc w:val="left"/>
      <w:pPr>
        <w:ind w:left="721" w:hanging="721"/>
      </w:pPr>
      <w:rPr>
        <w:rFonts w:ascii="Arial" w:eastAsia="Arial" w:hAnsi="Arial" w:cs="Arial" w:hint="default"/>
        <w:spacing w:val="-1"/>
        <w:w w:val="99"/>
        <w:sz w:val="20"/>
        <w:szCs w:val="20"/>
      </w:rPr>
    </w:lvl>
    <w:lvl w:ilvl="3">
      <w:numFmt w:val="bullet"/>
      <w:lvlText w:val="•"/>
      <w:lvlJc w:val="left"/>
      <w:pPr>
        <w:ind w:left="3440" w:hanging="721"/>
      </w:pPr>
      <w:rPr>
        <w:rFonts w:hint="default"/>
      </w:rPr>
    </w:lvl>
    <w:lvl w:ilvl="4">
      <w:numFmt w:val="bullet"/>
      <w:lvlText w:val="•"/>
      <w:lvlJc w:val="left"/>
      <w:pPr>
        <w:ind w:left="4347" w:hanging="721"/>
      </w:pPr>
      <w:rPr>
        <w:rFonts w:hint="default"/>
      </w:rPr>
    </w:lvl>
    <w:lvl w:ilvl="5">
      <w:numFmt w:val="bullet"/>
      <w:lvlText w:val="•"/>
      <w:lvlJc w:val="left"/>
      <w:pPr>
        <w:ind w:left="5254" w:hanging="721"/>
      </w:pPr>
      <w:rPr>
        <w:rFonts w:hint="default"/>
      </w:rPr>
    </w:lvl>
    <w:lvl w:ilvl="6">
      <w:numFmt w:val="bullet"/>
      <w:lvlText w:val="•"/>
      <w:lvlJc w:val="left"/>
      <w:pPr>
        <w:ind w:left="6160" w:hanging="721"/>
      </w:pPr>
      <w:rPr>
        <w:rFonts w:hint="default"/>
      </w:rPr>
    </w:lvl>
    <w:lvl w:ilvl="7">
      <w:numFmt w:val="bullet"/>
      <w:lvlText w:val="•"/>
      <w:lvlJc w:val="left"/>
      <w:pPr>
        <w:ind w:left="7067" w:hanging="721"/>
      </w:pPr>
      <w:rPr>
        <w:rFonts w:hint="default"/>
      </w:rPr>
    </w:lvl>
    <w:lvl w:ilvl="8">
      <w:numFmt w:val="bullet"/>
      <w:lvlText w:val="•"/>
      <w:lvlJc w:val="left"/>
      <w:pPr>
        <w:ind w:left="7974" w:hanging="721"/>
      </w:pPr>
      <w:rPr>
        <w:rFonts w:hint="default"/>
      </w:rPr>
    </w:lvl>
  </w:abstractNum>
  <w:abstractNum w:abstractNumId="10" w15:restartNumberingAfterBreak="0">
    <w:nsid w:val="5B8B20C8"/>
    <w:multiLevelType w:val="multilevel"/>
    <w:tmpl w:val="9FD4045E"/>
    <w:lvl w:ilvl="0">
      <w:start w:val="1"/>
      <w:numFmt w:val="decimal"/>
      <w:lvlText w:val="%1"/>
      <w:lvlJc w:val="left"/>
      <w:pPr>
        <w:ind w:left="841" w:hanging="721"/>
      </w:pPr>
      <w:rPr>
        <w:rFonts w:hint="default"/>
        <w:lang w:val="en-GB" w:eastAsia="en-GB" w:bidi="en-GB"/>
      </w:rPr>
    </w:lvl>
    <w:lvl w:ilvl="1">
      <w:numFmt w:val="decimal"/>
      <w:lvlText w:val="%1.%2"/>
      <w:lvlJc w:val="left"/>
      <w:pPr>
        <w:ind w:left="841" w:hanging="721"/>
      </w:pPr>
      <w:rPr>
        <w:rFonts w:ascii="Arial" w:eastAsia="Arial" w:hAnsi="Arial" w:cs="Arial" w:hint="default"/>
        <w:spacing w:val="-1"/>
        <w:w w:val="99"/>
        <w:sz w:val="20"/>
        <w:szCs w:val="20"/>
        <w:lang w:val="en-GB" w:eastAsia="en-GB" w:bidi="en-GB"/>
      </w:rPr>
    </w:lvl>
    <w:lvl w:ilvl="2">
      <w:numFmt w:val="bullet"/>
      <w:lvlText w:val="•"/>
      <w:lvlJc w:val="left"/>
      <w:pPr>
        <w:ind w:left="2653" w:hanging="721"/>
      </w:pPr>
      <w:rPr>
        <w:rFonts w:hint="default"/>
        <w:lang w:val="en-GB" w:eastAsia="en-GB" w:bidi="en-GB"/>
      </w:rPr>
    </w:lvl>
    <w:lvl w:ilvl="3">
      <w:numFmt w:val="bullet"/>
      <w:lvlText w:val="•"/>
      <w:lvlJc w:val="left"/>
      <w:pPr>
        <w:ind w:left="3559" w:hanging="721"/>
      </w:pPr>
      <w:rPr>
        <w:rFonts w:hint="default"/>
        <w:lang w:val="en-GB" w:eastAsia="en-GB" w:bidi="en-GB"/>
      </w:rPr>
    </w:lvl>
    <w:lvl w:ilvl="4">
      <w:numFmt w:val="bullet"/>
      <w:lvlText w:val="•"/>
      <w:lvlJc w:val="left"/>
      <w:pPr>
        <w:ind w:left="4466" w:hanging="721"/>
      </w:pPr>
      <w:rPr>
        <w:rFonts w:hint="default"/>
        <w:lang w:val="en-GB" w:eastAsia="en-GB" w:bidi="en-GB"/>
      </w:rPr>
    </w:lvl>
    <w:lvl w:ilvl="5">
      <w:numFmt w:val="bullet"/>
      <w:lvlText w:val="•"/>
      <w:lvlJc w:val="left"/>
      <w:pPr>
        <w:ind w:left="5373" w:hanging="721"/>
      </w:pPr>
      <w:rPr>
        <w:rFonts w:hint="default"/>
        <w:lang w:val="en-GB" w:eastAsia="en-GB" w:bidi="en-GB"/>
      </w:rPr>
    </w:lvl>
    <w:lvl w:ilvl="6">
      <w:numFmt w:val="bullet"/>
      <w:lvlText w:val="•"/>
      <w:lvlJc w:val="left"/>
      <w:pPr>
        <w:ind w:left="6279" w:hanging="721"/>
      </w:pPr>
      <w:rPr>
        <w:rFonts w:hint="default"/>
        <w:lang w:val="en-GB" w:eastAsia="en-GB" w:bidi="en-GB"/>
      </w:rPr>
    </w:lvl>
    <w:lvl w:ilvl="7">
      <w:numFmt w:val="bullet"/>
      <w:lvlText w:val="•"/>
      <w:lvlJc w:val="left"/>
      <w:pPr>
        <w:ind w:left="7186" w:hanging="721"/>
      </w:pPr>
      <w:rPr>
        <w:rFonts w:hint="default"/>
        <w:lang w:val="en-GB" w:eastAsia="en-GB" w:bidi="en-GB"/>
      </w:rPr>
    </w:lvl>
    <w:lvl w:ilvl="8">
      <w:numFmt w:val="bullet"/>
      <w:lvlText w:val="•"/>
      <w:lvlJc w:val="left"/>
      <w:pPr>
        <w:ind w:left="8093" w:hanging="721"/>
      </w:pPr>
      <w:rPr>
        <w:rFonts w:hint="default"/>
        <w:lang w:val="en-GB" w:eastAsia="en-GB" w:bidi="en-GB"/>
      </w:rPr>
    </w:lvl>
  </w:abstractNum>
  <w:abstractNum w:abstractNumId="11" w15:restartNumberingAfterBreak="0">
    <w:nsid w:val="5C5A2C36"/>
    <w:multiLevelType w:val="multilevel"/>
    <w:tmpl w:val="770A2CB2"/>
    <w:lvl w:ilvl="0">
      <w:start w:val="3"/>
      <w:numFmt w:val="decimal"/>
      <w:lvlText w:val="%1"/>
      <w:lvlJc w:val="left"/>
      <w:pPr>
        <w:ind w:left="721" w:hanging="721"/>
      </w:pPr>
      <w:rPr>
        <w:rFonts w:hint="default"/>
        <w:lang w:val="en-GB" w:eastAsia="en-GB" w:bidi="en-GB"/>
      </w:rPr>
    </w:lvl>
    <w:lvl w:ilvl="1">
      <w:start w:val="1"/>
      <w:numFmt w:val="decimal"/>
      <w:lvlText w:val="%1.%2"/>
      <w:lvlJc w:val="left"/>
      <w:pPr>
        <w:ind w:left="721" w:hanging="721"/>
      </w:pPr>
      <w:rPr>
        <w:rFonts w:ascii="Arial" w:eastAsia="Arial" w:hAnsi="Arial" w:cs="Arial" w:hint="default"/>
        <w:spacing w:val="-1"/>
        <w:w w:val="99"/>
        <w:sz w:val="20"/>
        <w:szCs w:val="20"/>
        <w:lang w:val="en-GB" w:eastAsia="en-GB" w:bidi="en-GB"/>
      </w:rPr>
    </w:lvl>
    <w:lvl w:ilvl="2">
      <w:numFmt w:val="bullet"/>
      <w:lvlText w:val="•"/>
      <w:lvlJc w:val="left"/>
      <w:pPr>
        <w:ind w:left="2533" w:hanging="721"/>
      </w:pPr>
      <w:rPr>
        <w:rFonts w:hint="default"/>
        <w:lang w:val="en-GB" w:eastAsia="en-GB" w:bidi="en-GB"/>
      </w:rPr>
    </w:lvl>
    <w:lvl w:ilvl="3">
      <w:numFmt w:val="bullet"/>
      <w:lvlText w:val="•"/>
      <w:lvlJc w:val="left"/>
      <w:pPr>
        <w:ind w:left="3439" w:hanging="721"/>
      </w:pPr>
      <w:rPr>
        <w:rFonts w:hint="default"/>
        <w:lang w:val="en-GB" w:eastAsia="en-GB" w:bidi="en-GB"/>
      </w:rPr>
    </w:lvl>
    <w:lvl w:ilvl="4">
      <w:numFmt w:val="bullet"/>
      <w:lvlText w:val="•"/>
      <w:lvlJc w:val="left"/>
      <w:pPr>
        <w:ind w:left="4346" w:hanging="721"/>
      </w:pPr>
      <w:rPr>
        <w:rFonts w:hint="default"/>
        <w:lang w:val="en-GB" w:eastAsia="en-GB" w:bidi="en-GB"/>
      </w:rPr>
    </w:lvl>
    <w:lvl w:ilvl="5">
      <w:numFmt w:val="bullet"/>
      <w:lvlText w:val="•"/>
      <w:lvlJc w:val="left"/>
      <w:pPr>
        <w:ind w:left="5253" w:hanging="721"/>
      </w:pPr>
      <w:rPr>
        <w:rFonts w:hint="default"/>
        <w:lang w:val="en-GB" w:eastAsia="en-GB" w:bidi="en-GB"/>
      </w:rPr>
    </w:lvl>
    <w:lvl w:ilvl="6">
      <w:numFmt w:val="bullet"/>
      <w:lvlText w:val="•"/>
      <w:lvlJc w:val="left"/>
      <w:pPr>
        <w:ind w:left="6159" w:hanging="721"/>
      </w:pPr>
      <w:rPr>
        <w:rFonts w:hint="default"/>
        <w:lang w:val="en-GB" w:eastAsia="en-GB" w:bidi="en-GB"/>
      </w:rPr>
    </w:lvl>
    <w:lvl w:ilvl="7">
      <w:numFmt w:val="bullet"/>
      <w:lvlText w:val="•"/>
      <w:lvlJc w:val="left"/>
      <w:pPr>
        <w:ind w:left="7066" w:hanging="721"/>
      </w:pPr>
      <w:rPr>
        <w:rFonts w:hint="default"/>
        <w:lang w:val="en-GB" w:eastAsia="en-GB" w:bidi="en-GB"/>
      </w:rPr>
    </w:lvl>
    <w:lvl w:ilvl="8">
      <w:numFmt w:val="bullet"/>
      <w:lvlText w:val="•"/>
      <w:lvlJc w:val="left"/>
      <w:pPr>
        <w:ind w:left="7973" w:hanging="721"/>
      </w:pPr>
      <w:rPr>
        <w:rFonts w:hint="default"/>
        <w:lang w:val="en-GB" w:eastAsia="en-GB" w:bidi="en-GB"/>
      </w:rPr>
    </w:lvl>
  </w:abstractNum>
  <w:abstractNum w:abstractNumId="12" w15:restartNumberingAfterBreak="0">
    <w:nsid w:val="5F911227"/>
    <w:multiLevelType w:val="multilevel"/>
    <w:tmpl w:val="802485FA"/>
    <w:lvl w:ilvl="0">
      <w:start w:val="1"/>
      <w:numFmt w:val="decimal"/>
      <w:lvlText w:val="%1."/>
      <w:lvlJc w:val="left"/>
      <w:pPr>
        <w:ind w:left="360" w:hanging="360"/>
      </w:pPr>
      <w:rPr>
        <w:rFonts w:hint="default"/>
        <w:lang w:val="en-GB" w:eastAsia="en-GB" w:bidi="en-GB"/>
      </w:rPr>
    </w:lvl>
    <w:lvl w:ilvl="1">
      <w:start w:val="1"/>
      <w:numFmt w:val="decimal"/>
      <w:lvlText w:val="%1.%2."/>
      <w:lvlJc w:val="left"/>
      <w:pPr>
        <w:ind w:left="792" w:hanging="432"/>
      </w:pPr>
      <w:rPr>
        <w:rFonts w:hint="default"/>
        <w:spacing w:val="-1"/>
        <w:w w:val="99"/>
        <w:sz w:val="20"/>
        <w:szCs w:val="20"/>
        <w:lang w:val="en-GB" w:eastAsia="en-GB" w:bidi="en-GB"/>
      </w:rPr>
    </w:lvl>
    <w:lvl w:ilvl="2">
      <w:start w:val="1"/>
      <w:numFmt w:val="decimal"/>
      <w:lvlText w:val="%1.%2.%3."/>
      <w:lvlJc w:val="left"/>
      <w:pPr>
        <w:ind w:left="1224" w:hanging="504"/>
      </w:pPr>
      <w:rPr>
        <w:rFonts w:hint="default"/>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13" w15:restartNumberingAfterBreak="0">
    <w:nsid w:val="5FAC1F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2567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82EC3"/>
    <w:multiLevelType w:val="multilevel"/>
    <w:tmpl w:val="E7EABBFE"/>
    <w:lvl w:ilvl="0">
      <w:start w:val="4"/>
      <w:numFmt w:val="decimal"/>
      <w:lvlText w:val="%1"/>
      <w:lvlJc w:val="left"/>
      <w:pPr>
        <w:ind w:left="721" w:hanging="721"/>
      </w:pPr>
      <w:rPr>
        <w:rFonts w:hint="default"/>
      </w:rPr>
    </w:lvl>
    <w:lvl w:ilvl="1">
      <w:start w:val="1"/>
      <w:numFmt w:val="decimal"/>
      <w:lvlText w:val="%1.%2"/>
      <w:lvlJc w:val="left"/>
      <w:pPr>
        <w:ind w:left="721" w:hanging="721"/>
      </w:pPr>
      <w:rPr>
        <w:rFonts w:ascii="Arial" w:eastAsia="Arial" w:hAnsi="Arial" w:cs="Arial" w:hint="default"/>
        <w:spacing w:val="-1"/>
        <w:w w:val="99"/>
        <w:sz w:val="20"/>
        <w:szCs w:val="20"/>
      </w:rPr>
    </w:lvl>
    <w:lvl w:ilvl="2">
      <w:start w:val="1"/>
      <w:numFmt w:val="decimal"/>
      <w:lvlText w:val="%1.%2.%3"/>
      <w:lvlJc w:val="left"/>
      <w:pPr>
        <w:ind w:left="721" w:hanging="721"/>
      </w:pPr>
      <w:rPr>
        <w:rFonts w:ascii="Arial" w:eastAsia="Arial" w:hAnsi="Arial" w:cs="Arial" w:hint="default"/>
        <w:spacing w:val="-1"/>
        <w:w w:val="99"/>
        <w:sz w:val="20"/>
        <w:szCs w:val="20"/>
      </w:rPr>
    </w:lvl>
    <w:lvl w:ilvl="3">
      <w:numFmt w:val="bullet"/>
      <w:lvlText w:val="•"/>
      <w:lvlJc w:val="left"/>
      <w:pPr>
        <w:ind w:left="3440" w:hanging="721"/>
      </w:pPr>
      <w:rPr>
        <w:rFonts w:hint="default"/>
      </w:rPr>
    </w:lvl>
    <w:lvl w:ilvl="4">
      <w:numFmt w:val="bullet"/>
      <w:lvlText w:val="•"/>
      <w:lvlJc w:val="left"/>
      <w:pPr>
        <w:ind w:left="4347" w:hanging="721"/>
      </w:pPr>
      <w:rPr>
        <w:rFonts w:hint="default"/>
      </w:rPr>
    </w:lvl>
    <w:lvl w:ilvl="5">
      <w:numFmt w:val="bullet"/>
      <w:lvlText w:val="•"/>
      <w:lvlJc w:val="left"/>
      <w:pPr>
        <w:ind w:left="5254" w:hanging="721"/>
      </w:pPr>
      <w:rPr>
        <w:rFonts w:hint="default"/>
      </w:rPr>
    </w:lvl>
    <w:lvl w:ilvl="6">
      <w:numFmt w:val="bullet"/>
      <w:lvlText w:val="•"/>
      <w:lvlJc w:val="left"/>
      <w:pPr>
        <w:ind w:left="6160" w:hanging="721"/>
      </w:pPr>
      <w:rPr>
        <w:rFonts w:hint="default"/>
      </w:rPr>
    </w:lvl>
    <w:lvl w:ilvl="7">
      <w:numFmt w:val="bullet"/>
      <w:lvlText w:val="•"/>
      <w:lvlJc w:val="left"/>
      <w:pPr>
        <w:ind w:left="7067" w:hanging="721"/>
      </w:pPr>
      <w:rPr>
        <w:rFonts w:hint="default"/>
      </w:rPr>
    </w:lvl>
    <w:lvl w:ilvl="8">
      <w:numFmt w:val="bullet"/>
      <w:lvlText w:val="•"/>
      <w:lvlJc w:val="left"/>
      <w:pPr>
        <w:ind w:left="7974" w:hanging="721"/>
      </w:pPr>
      <w:rPr>
        <w:rFonts w:hint="default"/>
      </w:rPr>
    </w:lvl>
  </w:abstractNum>
  <w:abstractNum w:abstractNumId="16" w15:restartNumberingAfterBreak="0">
    <w:nsid w:val="71674B2A"/>
    <w:multiLevelType w:val="multilevel"/>
    <w:tmpl w:val="7DE2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6002E6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B960246"/>
    <w:multiLevelType w:val="multilevel"/>
    <w:tmpl w:val="EF0A0906"/>
    <w:lvl w:ilvl="0">
      <w:start w:val="3"/>
      <w:numFmt w:val="decimal"/>
      <w:lvlText w:val="%1"/>
      <w:lvlJc w:val="left"/>
      <w:pPr>
        <w:ind w:left="721" w:hanging="721"/>
      </w:pPr>
      <w:rPr>
        <w:rFonts w:hint="default"/>
        <w:lang w:val="en-GB" w:eastAsia="en-GB" w:bidi="en-GB"/>
      </w:rPr>
    </w:lvl>
    <w:lvl w:ilvl="1">
      <w:numFmt w:val="decimal"/>
      <w:lvlText w:val="%1.%2"/>
      <w:lvlJc w:val="left"/>
      <w:pPr>
        <w:ind w:left="721" w:hanging="721"/>
      </w:pPr>
      <w:rPr>
        <w:rFonts w:ascii="Arial" w:eastAsia="Arial" w:hAnsi="Arial" w:cs="Arial" w:hint="default"/>
        <w:spacing w:val="-1"/>
        <w:w w:val="99"/>
        <w:sz w:val="20"/>
        <w:szCs w:val="20"/>
        <w:lang w:val="en-GB" w:eastAsia="en-GB" w:bidi="en-GB"/>
      </w:rPr>
    </w:lvl>
    <w:lvl w:ilvl="2">
      <w:start w:val="1"/>
      <w:numFmt w:val="decimal"/>
      <w:lvlText w:val="%1.%2.%3"/>
      <w:lvlJc w:val="left"/>
      <w:pPr>
        <w:ind w:left="721" w:hanging="721"/>
      </w:pPr>
      <w:rPr>
        <w:rFonts w:ascii="Arial" w:eastAsia="Arial" w:hAnsi="Arial" w:cs="Arial" w:hint="default"/>
        <w:spacing w:val="-1"/>
        <w:w w:val="99"/>
        <w:sz w:val="20"/>
        <w:szCs w:val="20"/>
        <w:lang w:val="en-GB" w:eastAsia="en-GB" w:bidi="en-GB"/>
      </w:rPr>
    </w:lvl>
    <w:lvl w:ilvl="3">
      <w:numFmt w:val="bullet"/>
      <w:lvlText w:val="•"/>
      <w:lvlJc w:val="left"/>
      <w:pPr>
        <w:ind w:left="3440" w:hanging="721"/>
      </w:pPr>
      <w:rPr>
        <w:rFonts w:hint="default"/>
        <w:lang w:val="en-GB" w:eastAsia="en-GB" w:bidi="en-GB"/>
      </w:rPr>
    </w:lvl>
    <w:lvl w:ilvl="4">
      <w:numFmt w:val="bullet"/>
      <w:lvlText w:val="•"/>
      <w:lvlJc w:val="left"/>
      <w:pPr>
        <w:ind w:left="4347" w:hanging="721"/>
      </w:pPr>
      <w:rPr>
        <w:rFonts w:hint="default"/>
        <w:lang w:val="en-GB" w:eastAsia="en-GB" w:bidi="en-GB"/>
      </w:rPr>
    </w:lvl>
    <w:lvl w:ilvl="5">
      <w:numFmt w:val="bullet"/>
      <w:lvlText w:val="•"/>
      <w:lvlJc w:val="left"/>
      <w:pPr>
        <w:ind w:left="5254" w:hanging="721"/>
      </w:pPr>
      <w:rPr>
        <w:rFonts w:hint="default"/>
        <w:lang w:val="en-GB" w:eastAsia="en-GB" w:bidi="en-GB"/>
      </w:rPr>
    </w:lvl>
    <w:lvl w:ilvl="6">
      <w:numFmt w:val="bullet"/>
      <w:lvlText w:val="•"/>
      <w:lvlJc w:val="left"/>
      <w:pPr>
        <w:ind w:left="6160" w:hanging="721"/>
      </w:pPr>
      <w:rPr>
        <w:rFonts w:hint="default"/>
        <w:lang w:val="en-GB" w:eastAsia="en-GB" w:bidi="en-GB"/>
      </w:rPr>
    </w:lvl>
    <w:lvl w:ilvl="7">
      <w:numFmt w:val="bullet"/>
      <w:lvlText w:val="•"/>
      <w:lvlJc w:val="left"/>
      <w:pPr>
        <w:ind w:left="7067" w:hanging="721"/>
      </w:pPr>
      <w:rPr>
        <w:rFonts w:hint="default"/>
        <w:lang w:val="en-GB" w:eastAsia="en-GB" w:bidi="en-GB"/>
      </w:rPr>
    </w:lvl>
    <w:lvl w:ilvl="8">
      <w:numFmt w:val="bullet"/>
      <w:lvlText w:val="•"/>
      <w:lvlJc w:val="left"/>
      <w:pPr>
        <w:ind w:left="7974" w:hanging="721"/>
      </w:pPr>
      <w:rPr>
        <w:rFonts w:hint="default"/>
        <w:lang w:val="en-GB" w:eastAsia="en-GB" w:bidi="en-GB"/>
      </w:rPr>
    </w:lvl>
  </w:abstractNum>
  <w:num w:numId="1">
    <w:abstractNumId w:val="18"/>
  </w:num>
  <w:num w:numId="2">
    <w:abstractNumId w:val="11"/>
  </w:num>
  <w:num w:numId="3">
    <w:abstractNumId w:val="6"/>
  </w:num>
  <w:num w:numId="4">
    <w:abstractNumId w:val="12"/>
  </w:num>
  <w:num w:numId="5">
    <w:abstractNumId w:val="10"/>
  </w:num>
  <w:num w:numId="6">
    <w:abstractNumId w:val="7"/>
  </w:num>
  <w:num w:numId="7">
    <w:abstractNumId w:val="14"/>
  </w:num>
  <w:num w:numId="8">
    <w:abstractNumId w:val="4"/>
  </w:num>
  <w:num w:numId="9">
    <w:abstractNumId w:val="8"/>
  </w:num>
  <w:num w:numId="10">
    <w:abstractNumId w:val="1"/>
  </w:num>
  <w:num w:numId="11">
    <w:abstractNumId w:val="2"/>
  </w:num>
  <w:num w:numId="12">
    <w:abstractNumId w:val="3"/>
  </w:num>
  <w:num w:numId="13">
    <w:abstractNumId w:val="9"/>
  </w:num>
  <w:num w:numId="14">
    <w:abstractNumId w:val="15"/>
  </w:num>
  <w:num w:numId="15">
    <w:abstractNumId w:val="0"/>
  </w:num>
  <w:num w:numId="16">
    <w:abstractNumId w:val="5"/>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7A"/>
    <w:rsid w:val="00082B12"/>
    <w:rsid w:val="000D429E"/>
    <w:rsid w:val="001128B1"/>
    <w:rsid w:val="001B0F9C"/>
    <w:rsid w:val="001C037D"/>
    <w:rsid w:val="001C2B6A"/>
    <w:rsid w:val="002A2CEE"/>
    <w:rsid w:val="002B627A"/>
    <w:rsid w:val="00364905"/>
    <w:rsid w:val="003F4ED1"/>
    <w:rsid w:val="004415EB"/>
    <w:rsid w:val="004D722E"/>
    <w:rsid w:val="00517825"/>
    <w:rsid w:val="00541A7E"/>
    <w:rsid w:val="005C30A1"/>
    <w:rsid w:val="00657610"/>
    <w:rsid w:val="00675881"/>
    <w:rsid w:val="009C4478"/>
    <w:rsid w:val="00A2380C"/>
    <w:rsid w:val="00A23AF4"/>
    <w:rsid w:val="00A928AE"/>
    <w:rsid w:val="00BD2805"/>
    <w:rsid w:val="00C92D1F"/>
    <w:rsid w:val="00CD5EDF"/>
    <w:rsid w:val="00D63085"/>
    <w:rsid w:val="00DB1027"/>
    <w:rsid w:val="00DC5D6A"/>
    <w:rsid w:val="00DD4C50"/>
    <w:rsid w:val="00EA2351"/>
    <w:rsid w:val="00FB33E2"/>
    <w:rsid w:val="00FD19F1"/>
    <w:rsid w:val="00FE2D5B"/>
    <w:rsid w:val="00FF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16299"/>
  <w15:docId w15:val="{8BC7564B-1BFA-411D-A843-442D186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BD2805"/>
    <w:rPr>
      <w:sz w:val="20"/>
      <w:szCs w:val="20"/>
    </w:rPr>
  </w:style>
  <w:style w:type="character" w:customStyle="1" w:styleId="EndnoteTextChar">
    <w:name w:val="Endnote Text Char"/>
    <w:basedOn w:val="DefaultParagraphFont"/>
    <w:link w:val="EndnoteText"/>
    <w:uiPriority w:val="99"/>
    <w:semiHidden/>
    <w:rsid w:val="00BD2805"/>
    <w:rPr>
      <w:rFonts w:ascii="Arial" w:eastAsia="Arial" w:hAnsi="Arial" w:cs="Arial"/>
      <w:sz w:val="20"/>
      <w:szCs w:val="20"/>
      <w:lang w:val="en-GB" w:eastAsia="en-GB" w:bidi="en-GB"/>
    </w:rPr>
  </w:style>
  <w:style w:type="character" w:styleId="EndnoteReference">
    <w:name w:val="endnote reference"/>
    <w:basedOn w:val="DefaultParagraphFont"/>
    <w:uiPriority w:val="99"/>
    <w:semiHidden/>
    <w:unhideWhenUsed/>
    <w:rsid w:val="00BD2805"/>
    <w:rPr>
      <w:vertAlign w:val="superscript"/>
    </w:rPr>
  </w:style>
  <w:style w:type="paragraph" w:customStyle="1" w:styleId="Body">
    <w:name w:val="Body"/>
    <w:rsid w:val="00082B12"/>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7951-9AD9-49CB-B1E0-ABF9A1F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Heath</dc:creator>
  <cp:lastModifiedBy>Steve Anderson</cp:lastModifiedBy>
  <cp:revision>7</cp:revision>
  <dcterms:created xsi:type="dcterms:W3CDTF">2020-07-08T09:14:00Z</dcterms:created>
  <dcterms:modified xsi:type="dcterms:W3CDTF">2020-07-09T15:53:00Z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2020-06-18T00:00:00Z</vt:filetime>
  </property>
</Properties>
</file>