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1D52" w14:textId="3FDA5A8E" w:rsidR="00B5508B" w:rsidRPr="00677F5E" w:rsidRDefault="00B5508B" w:rsidP="00677F5E">
      <w:pPr>
        <w:pStyle w:val="Body"/>
        <w:ind w:left="-284" w:right="-330"/>
        <w:jc w:val="center"/>
        <w:rPr>
          <w:rFonts w:ascii="Verdana" w:hAnsi="Verdana"/>
          <w:b/>
          <w:bCs/>
        </w:rPr>
      </w:pPr>
      <w:r w:rsidRPr="00677F5E">
        <w:rPr>
          <w:rFonts w:ascii="Verdana" w:hAnsi="Verdana"/>
          <w:b/>
          <w:bCs/>
        </w:rPr>
        <w:t>The Heswall Society Comments on</w:t>
      </w:r>
      <w:r w:rsidR="00677F5E" w:rsidRPr="00677F5E">
        <w:rPr>
          <w:rFonts w:ascii="Verdana" w:hAnsi="Verdana"/>
          <w:b/>
          <w:bCs/>
        </w:rPr>
        <w:t>:</w:t>
      </w:r>
    </w:p>
    <w:p w14:paraId="1B5F7ED6" w14:textId="77777777" w:rsidR="00FA2C86" w:rsidRPr="00F70683" w:rsidRDefault="00FA2C86" w:rsidP="00677F5E">
      <w:pPr>
        <w:pStyle w:val="Body"/>
        <w:jc w:val="center"/>
        <w:rPr>
          <w:rFonts w:ascii="Verdana" w:hAnsi="Verdana"/>
          <w:b/>
          <w:bCs/>
          <w:i/>
          <w:iCs/>
        </w:rPr>
      </w:pPr>
      <w:r w:rsidRPr="00F70683">
        <w:rPr>
          <w:rFonts w:ascii="Verdana" w:hAnsi="Verdana"/>
          <w:b/>
          <w:bCs/>
          <w:i/>
          <w:iCs/>
        </w:rPr>
        <w:t xml:space="preserve">ECC15 </w:t>
      </w:r>
      <w:r w:rsidR="00B5508B" w:rsidRPr="00F70683">
        <w:rPr>
          <w:rFonts w:ascii="Verdana" w:hAnsi="Verdana"/>
          <w:b/>
          <w:bCs/>
          <w:i/>
          <w:iCs/>
        </w:rPr>
        <w:t xml:space="preserve">Wirral </w:t>
      </w:r>
      <w:r w:rsidR="00677F5E" w:rsidRPr="00F70683">
        <w:rPr>
          <w:rFonts w:ascii="Verdana" w:hAnsi="Verdana"/>
          <w:b/>
          <w:bCs/>
          <w:i/>
          <w:iCs/>
        </w:rPr>
        <w:t xml:space="preserve">Local </w:t>
      </w:r>
      <w:r w:rsidR="00B5508B" w:rsidRPr="00F70683">
        <w:rPr>
          <w:rFonts w:ascii="Verdana" w:hAnsi="Verdana"/>
          <w:b/>
          <w:bCs/>
          <w:i/>
          <w:iCs/>
        </w:rPr>
        <w:t>Landscap</w:t>
      </w:r>
      <w:r w:rsidR="00677F5E" w:rsidRPr="00F70683">
        <w:rPr>
          <w:rFonts w:ascii="Verdana" w:hAnsi="Verdana"/>
          <w:b/>
          <w:bCs/>
          <w:i/>
          <w:iCs/>
        </w:rPr>
        <w:t>e Designations</w:t>
      </w:r>
    </w:p>
    <w:p w14:paraId="3D82D936" w14:textId="08ED86F8" w:rsidR="00B5508B" w:rsidRPr="00F70683" w:rsidRDefault="00677F5E" w:rsidP="00677F5E">
      <w:pPr>
        <w:pStyle w:val="Body"/>
        <w:jc w:val="center"/>
        <w:rPr>
          <w:rFonts w:ascii="Verdana" w:hAnsi="Verdana"/>
          <w:b/>
          <w:bCs/>
          <w:i/>
          <w:iCs/>
        </w:rPr>
      </w:pPr>
      <w:r w:rsidRPr="00F70683">
        <w:rPr>
          <w:rFonts w:ascii="Verdana" w:hAnsi="Verdana"/>
          <w:b/>
          <w:bCs/>
          <w:i/>
          <w:iCs/>
        </w:rPr>
        <w:t>– Review and Recommendations</w:t>
      </w:r>
    </w:p>
    <w:p w14:paraId="5FD3C15C" w14:textId="77777777" w:rsidR="00B5508B" w:rsidRPr="005723A7" w:rsidRDefault="00B5508B" w:rsidP="00B5508B">
      <w:pPr>
        <w:pStyle w:val="Body"/>
        <w:rPr>
          <w:rFonts w:ascii="Verdana" w:hAnsi="Verdana"/>
          <w:sz w:val="24"/>
          <w:szCs w:val="24"/>
        </w:rPr>
      </w:pPr>
    </w:p>
    <w:p w14:paraId="3E0E7087" w14:textId="2157BAB6" w:rsidR="00A7161A" w:rsidRPr="00AE373F" w:rsidRDefault="00F3041A" w:rsidP="00677F5E">
      <w:pPr>
        <w:pStyle w:val="Body"/>
        <w:ind w:right="237"/>
        <w:rPr>
          <w:rFonts w:ascii="Verdana" w:hAnsi="Verdana"/>
          <w:color w:val="auto"/>
        </w:rPr>
      </w:pPr>
      <w:r w:rsidRPr="00AE373F">
        <w:rPr>
          <w:rFonts w:ascii="Verdana" w:hAnsi="Verdana"/>
          <w:color w:val="auto"/>
        </w:rPr>
        <w:t xml:space="preserve">In general terms it is important to note that all landscape is of value. This principle was established by the European Landscape Convention (ELC), which came into force in the UK in March 2007. The ELC </w:t>
      </w:r>
      <w:proofErr w:type="spellStart"/>
      <w:r w:rsidRPr="00AE373F">
        <w:rPr>
          <w:rFonts w:ascii="Verdana" w:hAnsi="Verdana"/>
          <w:color w:val="auto"/>
        </w:rPr>
        <w:t>recognises</w:t>
      </w:r>
      <w:proofErr w:type="spellEnd"/>
      <w:r w:rsidRPr="00AE373F">
        <w:rPr>
          <w:rFonts w:ascii="Verdana" w:hAnsi="Verdana"/>
          <w:color w:val="auto"/>
        </w:rPr>
        <w:t xml:space="preserve"> that landscape is an important part of the quality of life for people everywhere: in urban areas and in the countryside, in degraded areas as well as in areas of high quality, in areas </w:t>
      </w:r>
      <w:proofErr w:type="spellStart"/>
      <w:r w:rsidRPr="00AE373F">
        <w:rPr>
          <w:rFonts w:ascii="Verdana" w:hAnsi="Verdana"/>
          <w:color w:val="auto"/>
        </w:rPr>
        <w:t>recognised</w:t>
      </w:r>
      <w:proofErr w:type="spellEnd"/>
      <w:r w:rsidRPr="00AE373F">
        <w:rPr>
          <w:rFonts w:ascii="Verdana" w:hAnsi="Verdana"/>
          <w:color w:val="auto"/>
        </w:rPr>
        <w:t xml:space="preserve"> as being of outstanding beauty as well as everyday areas. The ELC establishes the need to </w:t>
      </w:r>
      <w:proofErr w:type="spellStart"/>
      <w:r w:rsidRPr="00AE373F">
        <w:rPr>
          <w:rFonts w:ascii="Verdana" w:hAnsi="Verdana"/>
          <w:color w:val="auto"/>
        </w:rPr>
        <w:t>recognise</w:t>
      </w:r>
      <w:proofErr w:type="spellEnd"/>
      <w:r w:rsidRPr="00AE373F">
        <w:rPr>
          <w:rFonts w:ascii="Verdana" w:hAnsi="Verdana"/>
          <w:color w:val="auto"/>
        </w:rPr>
        <w:t xml:space="preserve"> landscape in law and to establish procedures for the participation of the </w:t>
      </w:r>
      <w:proofErr w:type="gramStart"/>
      <w:r w:rsidRPr="00AE373F">
        <w:rPr>
          <w:rFonts w:ascii="Verdana" w:hAnsi="Verdana"/>
          <w:color w:val="auto"/>
        </w:rPr>
        <w:t>general public</w:t>
      </w:r>
      <w:proofErr w:type="gramEnd"/>
      <w:r w:rsidRPr="00AE373F">
        <w:rPr>
          <w:rFonts w:ascii="Verdana" w:hAnsi="Verdana"/>
          <w:color w:val="auto"/>
        </w:rPr>
        <w:t xml:space="preserve"> and other stakeholders in the creation and implementation of landscape policies. The Heswall Society would like to see the ELC and that “all landscape is of value referenced in the Local Plan</w:t>
      </w:r>
      <w:r w:rsidR="00A7161A" w:rsidRPr="00AE373F">
        <w:rPr>
          <w:rFonts w:ascii="Verdana" w:hAnsi="Verdana"/>
          <w:color w:val="auto"/>
        </w:rPr>
        <w:t xml:space="preserve"> and that </w:t>
      </w:r>
      <w:r w:rsidR="00A7161A" w:rsidRPr="00AE373F">
        <w:rPr>
          <w:color w:val="auto"/>
        </w:rPr>
        <w:t xml:space="preserve">non-designated areas can also be </w:t>
      </w:r>
      <w:r w:rsidR="00A7161A" w:rsidRPr="00AE373F">
        <w:rPr>
          <w:color w:val="auto"/>
        </w:rPr>
        <w:t>‘</w:t>
      </w:r>
      <w:r w:rsidR="00A7161A" w:rsidRPr="00AE373F">
        <w:rPr>
          <w:color w:val="auto"/>
        </w:rPr>
        <w:t>valued</w:t>
      </w:r>
      <w:proofErr w:type="gramStart"/>
      <w:r w:rsidR="00A7161A" w:rsidRPr="00AE373F">
        <w:rPr>
          <w:color w:val="auto"/>
        </w:rPr>
        <w:t>’</w:t>
      </w:r>
      <w:r w:rsidR="00A7161A" w:rsidRPr="00AE373F">
        <w:rPr>
          <w:rFonts w:ascii="Verdana" w:hAnsi="Verdana"/>
          <w:color w:val="auto"/>
        </w:rPr>
        <w:t xml:space="preserve"> </w:t>
      </w:r>
      <w:r w:rsidRPr="00AE373F">
        <w:rPr>
          <w:rFonts w:ascii="Verdana" w:hAnsi="Verdana"/>
          <w:color w:val="auto"/>
        </w:rPr>
        <w:t>.</w:t>
      </w:r>
      <w:proofErr w:type="gramEnd"/>
      <w:r w:rsidRPr="00AE373F">
        <w:rPr>
          <w:rFonts w:ascii="Verdana" w:hAnsi="Verdana"/>
          <w:color w:val="auto"/>
        </w:rPr>
        <w:t xml:space="preserve"> </w:t>
      </w:r>
    </w:p>
    <w:p w14:paraId="51FCFA97" w14:textId="77777777" w:rsidR="00A7161A" w:rsidRPr="00AE373F" w:rsidRDefault="00A7161A" w:rsidP="00677F5E">
      <w:pPr>
        <w:pStyle w:val="Body"/>
        <w:ind w:right="237"/>
        <w:rPr>
          <w:rFonts w:ascii="Verdana" w:hAnsi="Verdana"/>
          <w:color w:val="auto"/>
        </w:rPr>
      </w:pPr>
    </w:p>
    <w:p w14:paraId="4D6D3893" w14:textId="2DE470F3" w:rsidR="00F3041A" w:rsidRPr="00AE373F" w:rsidRDefault="00A7161A" w:rsidP="00677F5E">
      <w:pPr>
        <w:pStyle w:val="Body"/>
        <w:ind w:right="237"/>
        <w:rPr>
          <w:rFonts w:ascii="Verdana" w:hAnsi="Verdana"/>
          <w:color w:val="auto"/>
        </w:rPr>
      </w:pPr>
      <w:r w:rsidRPr="00AE373F">
        <w:rPr>
          <w:rFonts w:ascii="Verdana" w:hAnsi="Verdana"/>
          <w:color w:val="auto"/>
        </w:rPr>
        <w:t>I</w:t>
      </w:r>
      <w:r w:rsidR="00F3041A" w:rsidRPr="00AE373F">
        <w:rPr>
          <w:rFonts w:ascii="Verdana" w:hAnsi="Verdana"/>
          <w:color w:val="auto"/>
        </w:rPr>
        <w:t xml:space="preserve">t is disappointing that this study is consulting the public after it has been published and not during the drafting process. </w:t>
      </w:r>
    </w:p>
    <w:p w14:paraId="51AE8489" w14:textId="72204CE8" w:rsidR="00F3041A" w:rsidRPr="00AE373F" w:rsidRDefault="00F3041A" w:rsidP="00B5508B">
      <w:pPr>
        <w:pStyle w:val="Body"/>
        <w:rPr>
          <w:rFonts w:ascii="Verdana" w:hAnsi="Verdana"/>
          <w:color w:val="auto"/>
        </w:rPr>
      </w:pPr>
    </w:p>
    <w:p w14:paraId="29638587" w14:textId="77777777" w:rsidR="00674514" w:rsidRPr="00AE373F" w:rsidRDefault="000908D0" w:rsidP="00674514">
      <w:pPr>
        <w:pStyle w:val="NoSpacing"/>
        <w:rPr>
          <w:rFonts w:ascii="Verdana" w:hAnsi="Verdana"/>
          <w:w w:val="105"/>
        </w:rPr>
      </w:pPr>
      <w:r w:rsidRPr="00AE373F">
        <w:rPr>
          <w:rFonts w:ascii="Verdana" w:hAnsi="Verdana"/>
          <w:w w:val="105"/>
        </w:rPr>
        <w:t>Wirral Metropolitan Borough Council (WMBC) commissioned LUC to carry out a full review of the landscape across the Borough to provide evidence to underpin robust up-to-date Local Landscape Designation (LLD) areas, to inform landscape policies in the Wirral Local Plan.</w:t>
      </w:r>
      <w:r w:rsidR="00674514" w:rsidRPr="00AE373F">
        <w:rPr>
          <w:rFonts w:ascii="Verdana" w:hAnsi="Verdana"/>
        </w:rPr>
        <w:t xml:space="preserve"> </w:t>
      </w:r>
      <w:r w:rsidRPr="00AE373F">
        <w:rPr>
          <w:rFonts w:ascii="Verdana" w:hAnsi="Verdana"/>
          <w:w w:val="105"/>
        </w:rPr>
        <w:t>In summary, the objectives of the study were to:</w:t>
      </w:r>
    </w:p>
    <w:p w14:paraId="3B9CE587" w14:textId="77777777" w:rsidR="00674514" w:rsidRPr="00AE373F" w:rsidRDefault="000908D0" w:rsidP="00674514">
      <w:pPr>
        <w:pStyle w:val="NoSpacing"/>
        <w:numPr>
          <w:ilvl w:val="0"/>
          <w:numId w:val="2"/>
        </w:numPr>
        <w:rPr>
          <w:rFonts w:ascii="Verdana" w:hAnsi="Verdana"/>
        </w:rPr>
      </w:pPr>
      <w:r w:rsidRPr="00AE373F">
        <w:rPr>
          <w:rFonts w:ascii="Verdana" w:hAnsi="Verdana"/>
          <w:w w:val="105"/>
        </w:rPr>
        <w:t>Review</w:t>
      </w:r>
      <w:r w:rsidRPr="00AE373F">
        <w:rPr>
          <w:rFonts w:ascii="Verdana" w:hAnsi="Verdana"/>
          <w:spacing w:val="-2"/>
          <w:w w:val="105"/>
        </w:rPr>
        <w:t xml:space="preserve"> </w:t>
      </w:r>
      <w:r w:rsidRPr="00AE373F">
        <w:rPr>
          <w:rFonts w:ascii="Verdana" w:hAnsi="Verdana"/>
          <w:w w:val="105"/>
        </w:rPr>
        <w:t>the</w:t>
      </w:r>
      <w:r w:rsidRPr="00AE373F">
        <w:rPr>
          <w:rFonts w:ascii="Verdana" w:hAnsi="Verdana"/>
          <w:spacing w:val="-11"/>
          <w:w w:val="105"/>
        </w:rPr>
        <w:t xml:space="preserve"> </w:t>
      </w:r>
      <w:r w:rsidRPr="00AE373F">
        <w:rPr>
          <w:rFonts w:ascii="Verdana" w:hAnsi="Verdana"/>
          <w:w w:val="105"/>
        </w:rPr>
        <w:t>Wirral</w:t>
      </w:r>
      <w:r w:rsidRPr="00AE373F">
        <w:rPr>
          <w:rFonts w:ascii="Verdana" w:hAnsi="Verdana"/>
          <w:spacing w:val="-6"/>
          <w:w w:val="105"/>
        </w:rPr>
        <w:t xml:space="preserve"> </w:t>
      </w:r>
      <w:r w:rsidRPr="00AE373F">
        <w:rPr>
          <w:rFonts w:ascii="Verdana" w:hAnsi="Verdana"/>
          <w:w w:val="105"/>
        </w:rPr>
        <w:t>landscape</w:t>
      </w:r>
      <w:r w:rsidRPr="00AE373F">
        <w:rPr>
          <w:rFonts w:ascii="Verdana" w:hAnsi="Verdana"/>
          <w:spacing w:val="-3"/>
          <w:w w:val="105"/>
        </w:rPr>
        <w:t xml:space="preserve"> </w:t>
      </w:r>
      <w:r w:rsidRPr="00AE373F">
        <w:rPr>
          <w:rFonts w:ascii="Verdana" w:hAnsi="Verdana"/>
          <w:w w:val="105"/>
        </w:rPr>
        <w:t>to</w:t>
      </w:r>
      <w:r w:rsidRPr="00AE373F">
        <w:rPr>
          <w:rFonts w:ascii="Verdana" w:hAnsi="Verdana"/>
          <w:spacing w:val="-9"/>
          <w:w w:val="105"/>
        </w:rPr>
        <w:t xml:space="preserve"> </w:t>
      </w:r>
      <w:r w:rsidRPr="00AE373F">
        <w:rPr>
          <w:rFonts w:ascii="Verdana" w:hAnsi="Verdana"/>
          <w:w w:val="105"/>
        </w:rPr>
        <w:t>identify</w:t>
      </w:r>
      <w:r w:rsidRPr="00AE373F">
        <w:rPr>
          <w:rFonts w:ascii="Verdana" w:hAnsi="Verdana"/>
          <w:spacing w:val="-4"/>
          <w:w w:val="105"/>
        </w:rPr>
        <w:t xml:space="preserve"> </w:t>
      </w:r>
      <w:r w:rsidRPr="00AE373F">
        <w:rPr>
          <w:rFonts w:ascii="Verdana" w:hAnsi="Verdana"/>
          <w:w w:val="105"/>
        </w:rPr>
        <w:t>the</w:t>
      </w:r>
      <w:r w:rsidRPr="00AE373F">
        <w:rPr>
          <w:rFonts w:ascii="Verdana" w:hAnsi="Verdana"/>
          <w:spacing w:val="-12"/>
          <w:w w:val="105"/>
        </w:rPr>
        <w:t xml:space="preserve"> </w:t>
      </w:r>
      <w:r w:rsidRPr="00AE373F">
        <w:rPr>
          <w:rFonts w:ascii="Verdana" w:hAnsi="Verdana"/>
          <w:w w:val="105"/>
        </w:rPr>
        <w:t>landscapes</w:t>
      </w:r>
      <w:r w:rsidRPr="00AE373F">
        <w:rPr>
          <w:rFonts w:ascii="Verdana" w:hAnsi="Verdana"/>
          <w:spacing w:val="4"/>
          <w:w w:val="105"/>
        </w:rPr>
        <w:t xml:space="preserve"> </w:t>
      </w:r>
      <w:r w:rsidRPr="00AE373F">
        <w:rPr>
          <w:rFonts w:ascii="Verdana" w:hAnsi="Verdana"/>
          <w:w w:val="105"/>
        </w:rPr>
        <w:t>of</w:t>
      </w:r>
      <w:r w:rsidRPr="00AE373F">
        <w:rPr>
          <w:rFonts w:ascii="Verdana" w:hAnsi="Verdana"/>
          <w:spacing w:val="-10"/>
          <w:w w:val="105"/>
        </w:rPr>
        <w:t xml:space="preserve"> </w:t>
      </w:r>
      <w:r w:rsidRPr="00AE373F">
        <w:rPr>
          <w:rFonts w:ascii="Verdana" w:hAnsi="Verdana"/>
          <w:w w:val="105"/>
        </w:rPr>
        <w:t>highest</w:t>
      </w:r>
      <w:r w:rsidRPr="00AE373F">
        <w:rPr>
          <w:rFonts w:ascii="Verdana" w:hAnsi="Verdana"/>
          <w:spacing w:val="-1"/>
          <w:w w:val="105"/>
        </w:rPr>
        <w:t xml:space="preserve"> </w:t>
      </w:r>
      <w:r w:rsidRPr="00AE373F">
        <w:rPr>
          <w:rFonts w:ascii="Verdana" w:hAnsi="Verdana"/>
          <w:w w:val="105"/>
        </w:rPr>
        <w:t>quality</w:t>
      </w:r>
      <w:r w:rsidRPr="00AE373F">
        <w:rPr>
          <w:rFonts w:ascii="Verdana" w:hAnsi="Verdana"/>
          <w:spacing w:val="-3"/>
          <w:w w:val="105"/>
        </w:rPr>
        <w:t xml:space="preserve"> </w:t>
      </w:r>
      <w:r w:rsidRPr="00AE373F">
        <w:rPr>
          <w:rFonts w:ascii="Verdana" w:hAnsi="Verdana"/>
          <w:w w:val="105"/>
        </w:rPr>
        <w:t>and</w:t>
      </w:r>
      <w:r w:rsidRPr="00AE373F">
        <w:rPr>
          <w:rFonts w:ascii="Verdana" w:hAnsi="Verdana"/>
          <w:spacing w:val="-10"/>
          <w:w w:val="105"/>
        </w:rPr>
        <w:t xml:space="preserve"> </w:t>
      </w:r>
      <w:r w:rsidRPr="00AE373F">
        <w:rPr>
          <w:rFonts w:ascii="Verdana" w:hAnsi="Verdana"/>
          <w:w w:val="105"/>
        </w:rPr>
        <w:t>most</w:t>
      </w:r>
      <w:r w:rsidRPr="00AE373F">
        <w:rPr>
          <w:rFonts w:ascii="Verdana" w:hAnsi="Verdana"/>
          <w:spacing w:val="-3"/>
          <w:w w:val="105"/>
        </w:rPr>
        <w:t xml:space="preserve"> </w:t>
      </w:r>
      <w:r w:rsidRPr="00AE373F">
        <w:rPr>
          <w:rFonts w:ascii="Verdana" w:hAnsi="Verdana"/>
          <w:w w:val="105"/>
        </w:rPr>
        <w:t>value</w:t>
      </w:r>
      <w:r w:rsidRPr="00AE373F">
        <w:rPr>
          <w:rFonts w:ascii="Verdana" w:hAnsi="Verdana"/>
          <w:spacing w:val="-11"/>
          <w:w w:val="105"/>
        </w:rPr>
        <w:t xml:space="preserve"> </w:t>
      </w:r>
      <w:r w:rsidRPr="00AE373F">
        <w:rPr>
          <w:rFonts w:ascii="Verdana" w:hAnsi="Verdana"/>
          <w:w w:val="105"/>
        </w:rPr>
        <w:t>in</w:t>
      </w:r>
      <w:r w:rsidRPr="00AE373F">
        <w:rPr>
          <w:rFonts w:ascii="Verdana" w:hAnsi="Verdana"/>
          <w:spacing w:val="-12"/>
          <w:w w:val="105"/>
        </w:rPr>
        <w:t xml:space="preserve"> </w:t>
      </w:r>
      <w:r w:rsidRPr="00AE373F">
        <w:rPr>
          <w:rFonts w:ascii="Verdana" w:hAnsi="Verdana"/>
          <w:w w:val="105"/>
        </w:rPr>
        <w:t>the Borough</w:t>
      </w:r>
      <w:r w:rsidRPr="00AE373F">
        <w:rPr>
          <w:rFonts w:ascii="Verdana" w:hAnsi="Verdana"/>
          <w:spacing w:val="-2"/>
          <w:w w:val="105"/>
        </w:rPr>
        <w:t xml:space="preserve"> </w:t>
      </w:r>
      <w:r w:rsidRPr="00AE373F">
        <w:rPr>
          <w:rFonts w:ascii="Verdana" w:hAnsi="Verdana"/>
          <w:w w:val="105"/>
        </w:rPr>
        <w:t>that</w:t>
      </w:r>
      <w:r w:rsidRPr="00AE373F">
        <w:rPr>
          <w:rFonts w:ascii="Verdana" w:hAnsi="Verdana"/>
          <w:spacing w:val="-6"/>
          <w:w w:val="105"/>
        </w:rPr>
        <w:t xml:space="preserve"> </w:t>
      </w:r>
      <w:r w:rsidRPr="00AE373F">
        <w:rPr>
          <w:rFonts w:ascii="Verdana" w:hAnsi="Verdana"/>
          <w:w w:val="105"/>
        </w:rPr>
        <w:t>could</w:t>
      </w:r>
      <w:r w:rsidRPr="00AE373F">
        <w:rPr>
          <w:rFonts w:ascii="Verdana" w:hAnsi="Verdana"/>
          <w:spacing w:val="-4"/>
          <w:w w:val="105"/>
        </w:rPr>
        <w:t xml:space="preserve"> </w:t>
      </w:r>
      <w:r w:rsidRPr="00AE373F">
        <w:rPr>
          <w:rFonts w:ascii="Verdana" w:hAnsi="Verdana"/>
          <w:w w:val="105"/>
        </w:rPr>
        <w:t>potentially</w:t>
      </w:r>
      <w:r w:rsidRPr="00AE373F">
        <w:rPr>
          <w:rFonts w:ascii="Verdana" w:hAnsi="Verdana"/>
          <w:spacing w:val="1"/>
          <w:w w:val="105"/>
        </w:rPr>
        <w:t xml:space="preserve"> </w:t>
      </w:r>
      <w:r w:rsidRPr="00AE373F">
        <w:rPr>
          <w:rFonts w:ascii="Verdana" w:hAnsi="Verdana"/>
          <w:w w:val="105"/>
        </w:rPr>
        <w:t>merit</w:t>
      </w:r>
      <w:r w:rsidRPr="00AE373F">
        <w:rPr>
          <w:rFonts w:ascii="Verdana" w:hAnsi="Verdana"/>
          <w:spacing w:val="-5"/>
          <w:w w:val="105"/>
        </w:rPr>
        <w:t xml:space="preserve"> </w:t>
      </w:r>
      <w:r w:rsidRPr="00AE373F">
        <w:rPr>
          <w:rFonts w:ascii="Verdana" w:hAnsi="Verdana"/>
          <w:w w:val="105"/>
        </w:rPr>
        <w:t>local</w:t>
      </w:r>
      <w:r w:rsidRPr="00AE373F">
        <w:rPr>
          <w:rFonts w:ascii="Verdana" w:hAnsi="Verdana"/>
          <w:spacing w:val="-9"/>
          <w:w w:val="105"/>
        </w:rPr>
        <w:t xml:space="preserve"> </w:t>
      </w:r>
      <w:r w:rsidRPr="00AE373F">
        <w:rPr>
          <w:rFonts w:ascii="Verdana" w:hAnsi="Verdana"/>
          <w:w w:val="105"/>
        </w:rPr>
        <w:t>designations</w:t>
      </w:r>
      <w:r w:rsidRPr="00AE373F">
        <w:rPr>
          <w:rFonts w:ascii="Verdana" w:hAnsi="Verdana"/>
          <w:spacing w:val="8"/>
          <w:w w:val="105"/>
        </w:rPr>
        <w:t xml:space="preserve"> </w:t>
      </w:r>
      <w:r w:rsidRPr="00AE373F">
        <w:rPr>
          <w:rFonts w:ascii="Verdana" w:hAnsi="Verdana"/>
          <w:w w:val="105"/>
        </w:rPr>
        <w:t>in</w:t>
      </w:r>
      <w:r w:rsidRPr="00AE373F">
        <w:rPr>
          <w:rFonts w:ascii="Verdana" w:hAnsi="Verdana"/>
          <w:spacing w:val="-4"/>
          <w:w w:val="105"/>
        </w:rPr>
        <w:t xml:space="preserve"> </w:t>
      </w:r>
      <w:r w:rsidRPr="00AE373F">
        <w:rPr>
          <w:rFonts w:ascii="Verdana" w:hAnsi="Verdana"/>
          <w:w w:val="105"/>
        </w:rPr>
        <w:t>line</w:t>
      </w:r>
      <w:r w:rsidRPr="00AE373F">
        <w:rPr>
          <w:rFonts w:ascii="Verdana" w:hAnsi="Verdana"/>
          <w:spacing w:val="-10"/>
          <w:w w:val="105"/>
        </w:rPr>
        <w:t xml:space="preserve"> </w:t>
      </w:r>
      <w:r w:rsidRPr="00AE373F">
        <w:rPr>
          <w:rFonts w:ascii="Verdana" w:hAnsi="Verdana"/>
          <w:w w:val="105"/>
        </w:rPr>
        <w:t>with</w:t>
      </w:r>
      <w:r w:rsidRPr="00AE373F">
        <w:rPr>
          <w:rFonts w:ascii="Verdana" w:hAnsi="Verdana"/>
          <w:spacing w:val="-11"/>
          <w:w w:val="105"/>
        </w:rPr>
        <w:t xml:space="preserve"> </w:t>
      </w:r>
      <w:r w:rsidRPr="00AE373F">
        <w:rPr>
          <w:rFonts w:ascii="Verdana" w:hAnsi="Verdana"/>
          <w:w w:val="105"/>
        </w:rPr>
        <w:t>current</w:t>
      </w:r>
      <w:r w:rsidRPr="00AE373F">
        <w:rPr>
          <w:rFonts w:ascii="Verdana" w:hAnsi="Verdana"/>
          <w:spacing w:val="-3"/>
          <w:w w:val="105"/>
        </w:rPr>
        <w:t xml:space="preserve"> </w:t>
      </w:r>
      <w:r w:rsidRPr="00AE373F">
        <w:rPr>
          <w:rFonts w:ascii="Verdana" w:hAnsi="Verdana"/>
          <w:w w:val="105"/>
        </w:rPr>
        <w:t>best</w:t>
      </w:r>
      <w:r w:rsidRPr="00AE373F">
        <w:rPr>
          <w:rFonts w:ascii="Verdana" w:hAnsi="Verdana"/>
          <w:spacing w:val="-7"/>
          <w:w w:val="105"/>
        </w:rPr>
        <w:t xml:space="preserve"> </w:t>
      </w:r>
      <w:r w:rsidRPr="00AE373F">
        <w:rPr>
          <w:rFonts w:ascii="Verdana" w:hAnsi="Verdana"/>
          <w:w w:val="105"/>
        </w:rPr>
        <w:t>practice.</w:t>
      </w:r>
    </w:p>
    <w:p w14:paraId="7A0462DD" w14:textId="5168C6BB" w:rsidR="000908D0" w:rsidRPr="00AE373F" w:rsidRDefault="000908D0" w:rsidP="00674514">
      <w:pPr>
        <w:pStyle w:val="NoSpacing"/>
        <w:numPr>
          <w:ilvl w:val="0"/>
          <w:numId w:val="2"/>
        </w:numPr>
        <w:rPr>
          <w:rFonts w:ascii="Verdana" w:hAnsi="Verdana"/>
        </w:rPr>
      </w:pPr>
      <w:r w:rsidRPr="00AE373F">
        <w:rPr>
          <w:rFonts w:ascii="Verdana" w:hAnsi="Verdana"/>
          <w:w w:val="105"/>
        </w:rPr>
        <w:t>Provide</w:t>
      </w:r>
      <w:r w:rsidRPr="00AE373F">
        <w:rPr>
          <w:rFonts w:ascii="Verdana" w:hAnsi="Verdana"/>
          <w:spacing w:val="-8"/>
          <w:w w:val="105"/>
        </w:rPr>
        <w:t xml:space="preserve"> </w:t>
      </w:r>
      <w:r w:rsidRPr="00AE373F">
        <w:rPr>
          <w:rFonts w:ascii="Verdana" w:hAnsi="Verdana"/>
          <w:w w:val="105"/>
        </w:rPr>
        <w:t>up-to-date</w:t>
      </w:r>
      <w:r w:rsidRPr="00AE373F">
        <w:rPr>
          <w:rFonts w:ascii="Verdana" w:hAnsi="Verdana"/>
          <w:spacing w:val="-1"/>
          <w:w w:val="105"/>
        </w:rPr>
        <w:t xml:space="preserve"> </w:t>
      </w:r>
      <w:r w:rsidRPr="00AE373F">
        <w:rPr>
          <w:rFonts w:ascii="Verdana" w:hAnsi="Verdana"/>
          <w:w w:val="105"/>
        </w:rPr>
        <w:t>evidence</w:t>
      </w:r>
      <w:r w:rsidRPr="00AE373F">
        <w:rPr>
          <w:rFonts w:ascii="Verdana" w:hAnsi="Verdana"/>
          <w:spacing w:val="-2"/>
          <w:w w:val="105"/>
        </w:rPr>
        <w:t xml:space="preserve"> </w:t>
      </w:r>
      <w:r w:rsidRPr="00AE373F">
        <w:rPr>
          <w:rFonts w:ascii="Verdana" w:hAnsi="Verdana"/>
          <w:w w:val="105"/>
        </w:rPr>
        <w:t>and</w:t>
      </w:r>
      <w:r w:rsidRPr="00AE373F">
        <w:rPr>
          <w:rFonts w:ascii="Verdana" w:hAnsi="Verdana"/>
          <w:spacing w:val="-10"/>
          <w:w w:val="105"/>
        </w:rPr>
        <w:t xml:space="preserve"> </w:t>
      </w:r>
      <w:r w:rsidRPr="00AE373F">
        <w:rPr>
          <w:rFonts w:ascii="Verdana" w:hAnsi="Verdana"/>
          <w:w w:val="105"/>
        </w:rPr>
        <w:t>justification</w:t>
      </w:r>
      <w:r w:rsidRPr="00AE373F">
        <w:rPr>
          <w:rFonts w:ascii="Verdana" w:hAnsi="Verdana"/>
          <w:spacing w:val="7"/>
          <w:w w:val="105"/>
        </w:rPr>
        <w:t xml:space="preserve"> </w:t>
      </w:r>
      <w:r w:rsidRPr="00AE373F">
        <w:rPr>
          <w:rFonts w:ascii="Verdana" w:hAnsi="Verdana"/>
          <w:w w:val="105"/>
        </w:rPr>
        <w:t>for</w:t>
      </w:r>
      <w:r w:rsidRPr="00AE373F">
        <w:rPr>
          <w:rFonts w:ascii="Verdana" w:hAnsi="Verdana"/>
          <w:spacing w:val="-10"/>
          <w:w w:val="105"/>
        </w:rPr>
        <w:t xml:space="preserve"> </w:t>
      </w:r>
      <w:r w:rsidRPr="00AE373F">
        <w:rPr>
          <w:rFonts w:ascii="Verdana" w:hAnsi="Verdana"/>
          <w:w w:val="105"/>
        </w:rPr>
        <w:t>recommended</w:t>
      </w:r>
      <w:r w:rsidRPr="00AE373F">
        <w:rPr>
          <w:rFonts w:ascii="Verdana" w:hAnsi="Verdana"/>
          <w:spacing w:val="2"/>
          <w:w w:val="105"/>
        </w:rPr>
        <w:t xml:space="preserve"> </w:t>
      </w:r>
      <w:r w:rsidRPr="00AE373F">
        <w:rPr>
          <w:rFonts w:ascii="Verdana" w:hAnsi="Verdana"/>
          <w:w w:val="105"/>
        </w:rPr>
        <w:t>LLD</w:t>
      </w:r>
      <w:r w:rsidRPr="00AE373F">
        <w:rPr>
          <w:rFonts w:ascii="Verdana" w:hAnsi="Verdana"/>
          <w:spacing w:val="-12"/>
          <w:w w:val="105"/>
        </w:rPr>
        <w:t xml:space="preserve"> </w:t>
      </w:r>
      <w:r w:rsidRPr="00AE373F">
        <w:rPr>
          <w:rFonts w:ascii="Verdana" w:hAnsi="Verdana"/>
          <w:w w:val="105"/>
        </w:rPr>
        <w:t>areas</w:t>
      </w:r>
      <w:r w:rsidRPr="00AE373F">
        <w:rPr>
          <w:rFonts w:ascii="Verdana" w:hAnsi="Verdana"/>
          <w:spacing w:val="-4"/>
          <w:w w:val="105"/>
        </w:rPr>
        <w:t xml:space="preserve"> </w:t>
      </w:r>
      <w:r w:rsidRPr="00AE373F">
        <w:rPr>
          <w:rFonts w:ascii="Verdana" w:hAnsi="Verdana"/>
          <w:w w:val="105"/>
        </w:rPr>
        <w:t>and</w:t>
      </w:r>
      <w:r w:rsidRPr="00AE373F">
        <w:rPr>
          <w:rFonts w:ascii="Verdana" w:hAnsi="Verdana"/>
          <w:spacing w:val="-9"/>
          <w:w w:val="105"/>
        </w:rPr>
        <w:t xml:space="preserve"> </w:t>
      </w:r>
      <w:r w:rsidRPr="00AE373F">
        <w:rPr>
          <w:rFonts w:ascii="Verdana" w:hAnsi="Verdana"/>
          <w:w w:val="105"/>
        </w:rPr>
        <w:t>their</w:t>
      </w:r>
      <w:r w:rsidRPr="00AE373F">
        <w:rPr>
          <w:rFonts w:ascii="Verdana" w:hAnsi="Verdana"/>
          <w:spacing w:val="-7"/>
          <w:w w:val="105"/>
        </w:rPr>
        <w:t xml:space="preserve"> </w:t>
      </w:r>
      <w:r w:rsidRPr="00AE373F">
        <w:rPr>
          <w:rFonts w:ascii="Verdana" w:hAnsi="Verdana"/>
          <w:w w:val="105"/>
        </w:rPr>
        <w:t>boundaries.</w:t>
      </w:r>
    </w:p>
    <w:p w14:paraId="77D24B2D" w14:textId="41181446" w:rsidR="000908D0" w:rsidRPr="00AE373F" w:rsidRDefault="00674514" w:rsidP="00707F6B">
      <w:pPr>
        <w:pStyle w:val="NoSpacing"/>
        <w:rPr>
          <w:rFonts w:ascii="Verdana" w:hAnsi="Verdana"/>
        </w:rPr>
      </w:pPr>
      <w:r w:rsidRPr="00AE373F">
        <w:rPr>
          <w:rFonts w:ascii="Verdana" w:hAnsi="Verdana"/>
          <w:w w:val="105"/>
        </w:rPr>
        <w:t>The Society was pleased to observe that t</w:t>
      </w:r>
      <w:r w:rsidR="000908D0" w:rsidRPr="00AE373F">
        <w:rPr>
          <w:rFonts w:ascii="Verdana" w:hAnsi="Verdana"/>
          <w:w w:val="105"/>
        </w:rPr>
        <w:t xml:space="preserve">his was all </w:t>
      </w:r>
      <w:r w:rsidRPr="00AE373F">
        <w:rPr>
          <w:rFonts w:ascii="Verdana" w:hAnsi="Verdana"/>
          <w:w w:val="105"/>
        </w:rPr>
        <w:t xml:space="preserve">apparently </w:t>
      </w:r>
      <w:r w:rsidR="000908D0" w:rsidRPr="00AE373F">
        <w:rPr>
          <w:rFonts w:ascii="Verdana" w:hAnsi="Verdana"/>
          <w:w w:val="105"/>
        </w:rPr>
        <w:t>achieved in full compliance with NPPF criteria.</w:t>
      </w:r>
    </w:p>
    <w:p w14:paraId="5573151C" w14:textId="77777777" w:rsidR="00707F6B" w:rsidRPr="00AE373F" w:rsidRDefault="00707F6B" w:rsidP="00707F6B">
      <w:pPr>
        <w:pStyle w:val="NoSpacing"/>
        <w:rPr>
          <w:rFonts w:ascii="Verdana" w:hAnsi="Verdana"/>
        </w:rPr>
      </w:pPr>
    </w:p>
    <w:p w14:paraId="7C369F2B" w14:textId="2AA6A0C9" w:rsidR="00B5508B" w:rsidRPr="00AE373F" w:rsidRDefault="00B5508B" w:rsidP="00707F6B">
      <w:pPr>
        <w:pStyle w:val="NoSpacing"/>
        <w:rPr>
          <w:rFonts w:ascii="Verdana" w:eastAsia="Arial Unicode MS" w:hAnsi="Verdana" w:cs="Arial Unicode MS"/>
          <w:bdr w:val="nil"/>
          <w:lang w:val="en-US" w:eastAsia="en-GB"/>
        </w:rPr>
      </w:pPr>
      <w:r w:rsidRPr="00AE373F">
        <w:rPr>
          <w:rFonts w:ascii="Verdana" w:hAnsi="Verdana"/>
        </w:rPr>
        <w:t xml:space="preserve">The Heswall Society (HS) has only considered this document in terms of that part of the landscape which lies either within or </w:t>
      </w:r>
      <w:proofErr w:type="gramStart"/>
      <w:r w:rsidRPr="00AE373F">
        <w:rPr>
          <w:rFonts w:ascii="Verdana" w:hAnsi="Verdana"/>
        </w:rPr>
        <w:t>very close</w:t>
      </w:r>
      <w:proofErr w:type="gramEnd"/>
      <w:r w:rsidRPr="00AE373F">
        <w:rPr>
          <w:rFonts w:ascii="Verdana" w:hAnsi="Verdana"/>
        </w:rPr>
        <w:t xml:space="preserve"> to the area of the Heswall Ward.  For this </w:t>
      </w:r>
      <w:proofErr w:type="gramStart"/>
      <w:r w:rsidRPr="00AE373F">
        <w:rPr>
          <w:rFonts w:ascii="Verdana" w:hAnsi="Verdana"/>
        </w:rPr>
        <w:t>particular part</w:t>
      </w:r>
      <w:proofErr w:type="gramEnd"/>
      <w:r w:rsidRPr="00AE373F">
        <w:rPr>
          <w:rFonts w:ascii="Verdana" w:hAnsi="Verdana"/>
        </w:rPr>
        <w:t xml:space="preserve"> of Wirral, it shows a depth of understanding of the area and this is appreciated.</w:t>
      </w:r>
    </w:p>
    <w:p w14:paraId="4F793220" w14:textId="6041F799" w:rsidR="00B5508B" w:rsidRPr="00AE373F" w:rsidRDefault="00B5508B" w:rsidP="00B5508B">
      <w:pPr>
        <w:pStyle w:val="Body"/>
        <w:rPr>
          <w:rFonts w:ascii="Verdana" w:hAnsi="Verdana"/>
          <w:color w:val="auto"/>
        </w:rPr>
      </w:pPr>
      <w:r w:rsidRPr="00AE373F">
        <w:rPr>
          <w:rFonts w:ascii="Verdana" w:hAnsi="Verdana"/>
          <w:color w:val="auto"/>
        </w:rPr>
        <w:t xml:space="preserve">HS supports both the proposed creation and boundaries of Central Wirral Sandstone Hills and the Dee Estuary </w:t>
      </w:r>
      <w:r w:rsidR="00093D25" w:rsidRPr="00AE373F">
        <w:rPr>
          <w:rFonts w:ascii="Verdana" w:hAnsi="Verdana"/>
          <w:color w:val="auto"/>
        </w:rPr>
        <w:t>Local Landscape Designation (</w:t>
      </w:r>
      <w:r w:rsidRPr="00AE373F">
        <w:rPr>
          <w:rFonts w:ascii="Verdana" w:hAnsi="Verdana"/>
          <w:color w:val="auto"/>
        </w:rPr>
        <w:t>LLDs</w:t>
      </w:r>
      <w:r w:rsidR="00093D25" w:rsidRPr="00AE373F">
        <w:rPr>
          <w:rFonts w:ascii="Verdana" w:hAnsi="Verdana"/>
          <w:color w:val="auto"/>
        </w:rPr>
        <w:t>)</w:t>
      </w:r>
      <w:r w:rsidRPr="00AE373F">
        <w:rPr>
          <w:rFonts w:ascii="Verdana" w:hAnsi="Verdana"/>
          <w:color w:val="auto"/>
        </w:rPr>
        <w:t xml:space="preserve">.  However, although these are two separate character areas, the contrasts are also important and linkages need to be maintained and improved between these </w:t>
      </w:r>
      <w:r w:rsidR="00093D25" w:rsidRPr="00AE373F">
        <w:rPr>
          <w:rFonts w:ascii="Verdana" w:hAnsi="Verdana"/>
          <w:color w:val="auto"/>
        </w:rPr>
        <w:t xml:space="preserve">two </w:t>
      </w:r>
      <w:r w:rsidR="00A7161A" w:rsidRPr="00AE373F">
        <w:rPr>
          <w:rFonts w:ascii="Verdana" w:hAnsi="Verdana"/>
          <w:color w:val="auto"/>
        </w:rPr>
        <w:t>(LLDs)</w:t>
      </w:r>
      <w:r w:rsidRPr="00AE373F">
        <w:rPr>
          <w:rFonts w:ascii="Verdana" w:hAnsi="Verdana"/>
          <w:color w:val="auto"/>
        </w:rPr>
        <w:t xml:space="preserve"> areas (excluding Bidston) as well as within them and this should be included within the aims of both LLDs.</w:t>
      </w:r>
      <w:r w:rsidR="00093D25" w:rsidRPr="00AE373F">
        <w:rPr>
          <w:rFonts w:ascii="Verdana" w:hAnsi="Verdana"/>
          <w:color w:val="auto"/>
        </w:rPr>
        <w:t xml:space="preserve"> These areas were classified in the recent (November 28, 2019) ARUP Green Belt Review (areas 7.1-7.5) as weakly performing. The current study indicates the importance of these areas to the landscape and </w:t>
      </w:r>
      <w:r w:rsidR="00AC1DA4" w:rsidRPr="00AE373F">
        <w:rPr>
          <w:rFonts w:ascii="Verdana" w:hAnsi="Verdana"/>
          <w:color w:val="auto"/>
        </w:rPr>
        <w:t>emphasizes,</w:t>
      </w:r>
      <w:r w:rsidR="00093D25" w:rsidRPr="00AE373F">
        <w:rPr>
          <w:rFonts w:ascii="Verdana" w:hAnsi="Verdana"/>
          <w:color w:val="auto"/>
        </w:rPr>
        <w:t xml:space="preserve"> yet again</w:t>
      </w:r>
      <w:r w:rsidR="00AC1DA4" w:rsidRPr="00AE373F">
        <w:rPr>
          <w:rFonts w:ascii="Verdana" w:hAnsi="Verdana"/>
          <w:color w:val="auto"/>
        </w:rPr>
        <w:t>,</w:t>
      </w:r>
      <w:r w:rsidR="00093D25" w:rsidRPr="00AE373F">
        <w:rPr>
          <w:rFonts w:ascii="Verdana" w:hAnsi="Verdana"/>
          <w:color w:val="auto"/>
        </w:rPr>
        <w:t xml:space="preserve"> one of the many weaknesses in the study.</w:t>
      </w:r>
    </w:p>
    <w:p w14:paraId="771CE5BE" w14:textId="77777777" w:rsidR="00707F6B" w:rsidRPr="00AE373F" w:rsidRDefault="00AC1DA4" w:rsidP="00B5508B">
      <w:pPr>
        <w:pStyle w:val="Body"/>
        <w:rPr>
          <w:rFonts w:ascii="Verdana" w:hAnsi="Verdana"/>
          <w:color w:val="auto"/>
        </w:rPr>
      </w:pPr>
      <w:r w:rsidRPr="00AE373F">
        <w:rPr>
          <w:rFonts w:ascii="Verdana" w:hAnsi="Verdana"/>
          <w:color w:val="auto"/>
        </w:rPr>
        <w:t>These areas should not be thought of as weakly performing Green Belt</w:t>
      </w:r>
      <w:r w:rsidR="00674514" w:rsidRPr="00AE373F">
        <w:rPr>
          <w:rFonts w:ascii="Verdana" w:hAnsi="Verdana"/>
          <w:color w:val="auto"/>
        </w:rPr>
        <w:t>.</w:t>
      </w:r>
    </w:p>
    <w:p w14:paraId="24F502EA" w14:textId="4EC1AD29" w:rsidR="0082685F" w:rsidRPr="00AE373F" w:rsidRDefault="0082685F" w:rsidP="00B5508B">
      <w:pPr>
        <w:pStyle w:val="Body"/>
        <w:rPr>
          <w:rFonts w:ascii="Verdana" w:hAnsi="Verdana"/>
          <w:color w:val="auto"/>
        </w:rPr>
      </w:pPr>
      <w:r w:rsidRPr="00AE373F">
        <w:rPr>
          <w:rFonts w:ascii="Verdana" w:hAnsi="Verdana"/>
          <w:color w:val="auto"/>
        </w:rPr>
        <w:t>The Heswall Society supports the inclusion of the area between Heswall Fields and Cottage Lane within the LLD so that the whole of the undeveloped coastal strip along the Dee is protected and provides continuity with the Dee Estuary Area of Special County Value (ASCV) within Cheshire West and Chester Borough.</w:t>
      </w:r>
    </w:p>
    <w:p w14:paraId="79333827" w14:textId="2536B7C3" w:rsidR="0082685F" w:rsidRPr="00AE373F" w:rsidRDefault="0082685F" w:rsidP="00B5508B">
      <w:pPr>
        <w:pStyle w:val="Body"/>
        <w:rPr>
          <w:rFonts w:ascii="Verdana" w:hAnsi="Verdana"/>
          <w:color w:val="auto"/>
        </w:rPr>
      </w:pPr>
      <w:r w:rsidRPr="00AE373F">
        <w:rPr>
          <w:rFonts w:ascii="Verdana" w:hAnsi="Verdana"/>
          <w:color w:val="auto"/>
        </w:rPr>
        <w:lastRenderedPageBreak/>
        <w:t>The Society also endorses that the aim within the new named Dee Estuary LLD should be to encourage integrated management within this area of estuarine landscape/seascape. There is indeed an opportunity to improve the coastal landscape and estuarine habitats, enhance boundaries along the urban edges to retain a well-defined distinction between the open coastline of the LLD and these settlements and improve conditions of the more fragmented farmland. Recreational facilities and connections along the coastline also could be improved.</w:t>
      </w:r>
    </w:p>
    <w:p w14:paraId="7E0B6442" w14:textId="77777777" w:rsidR="0082685F" w:rsidRPr="00AE373F" w:rsidRDefault="0082685F" w:rsidP="00B5508B">
      <w:pPr>
        <w:pStyle w:val="Body"/>
        <w:rPr>
          <w:rFonts w:ascii="Verdana" w:hAnsi="Verdana"/>
          <w:color w:val="auto"/>
        </w:rPr>
      </w:pPr>
    </w:p>
    <w:p w14:paraId="5215E910" w14:textId="17B7A5E7" w:rsidR="009F3BA1" w:rsidRPr="00AE373F" w:rsidRDefault="009F3BA1" w:rsidP="009F3BA1">
      <w:pPr>
        <w:pStyle w:val="BodyText"/>
        <w:rPr>
          <w:rFonts w:ascii="Verdana" w:hAnsi="Verdana"/>
          <w:sz w:val="22"/>
          <w:szCs w:val="22"/>
        </w:rPr>
      </w:pPr>
      <w:r w:rsidRPr="00AE373F">
        <w:rPr>
          <w:rFonts w:ascii="Verdana" w:hAnsi="Verdana"/>
          <w:w w:val="105"/>
          <w:sz w:val="22"/>
          <w:szCs w:val="22"/>
        </w:rPr>
        <w:t>The National Planning Policy Framework (NPPF 2019) for England commits to conserving the benefits of</w:t>
      </w:r>
      <w:r w:rsidRPr="00AE373F">
        <w:rPr>
          <w:rFonts w:ascii="Verdana" w:hAnsi="Verdana"/>
          <w:sz w:val="22"/>
          <w:szCs w:val="22"/>
        </w:rPr>
        <w:t xml:space="preserve"> </w:t>
      </w:r>
      <w:r w:rsidRPr="00AE373F">
        <w:rPr>
          <w:rFonts w:ascii="Verdana" w:hAnsi="Verdana"/>
          <w:w w:val="105"/>
          <w:sz w:val="22"/>
          <w:szCs w:val="22"/>
        </w:rPr>
        <w:t>the</w:t>
      </w:r>
      <w:r w:rsidRPr="00AE373F">
        <w:rPr>
          <w:rFonts w:ascii="Verdana" w:hAnsi="Verdana"/>
          <w:spacing w:val="-19"/>
          <w:w w:val="105"/>
          <w:sz w:val="22"/>
          <w:szCs w:val="22"/>
        </w:rPr>
        <w:t xml:space="preserve"> </w:t>
      </w:r>
      <w:r w:rsidRPr="00AE373F">
        <w:rPr>
          <w:rFonts w:ascii="Verdana" w:hAnsi="Verdana"/>
          <w:w w:val="105"/>
          <w:sz w:val="22"/>
          <w:szCs w:val="22"/>
        </w:rPr>
        <w:t>best</w:t>
      </w:r>
      <w:r w:rsidRPr="00AE373F">
        <w:rPr>
          <w:rFonts w:ascii="Verdana" w:hAnsi="Verdana"/>
          <w:spacing w:val="-14"/>
          <w:w w:val="105"/>
          <w:sz w:val="22"/>
          <w:szCs w:val="22"/>
        </w:rPr>
        <w:t xml:space="preserve"> </w:t>
      </w:r>
      <w:r w:rsidRPr="00AE373F">
        <w:rPr>
          <w:rFonts w:ascii="Verdana" w:hAnsi="Verdana"/>
          <w:w w:val="105"/>
          <w:sz w:val="22"/>
          <w:szCs w:val="22"/>
        </w:rPr>
        <w:t>and</w:t>
      </w:r>
      <w:r w:rsidRPr="00AE373F">
        <w:rPr>
          <w:rFonts w:ascii="Verdana" w:hAnsi="Verdana"/>
          <w:spacing w:val="-19"/>
          <w:w w:val="105"/>
          <w:sz w:val="22"/>
          <w:szCs w:val="22"/>
        </w:rPr>
        <w:t xml:space="preserve"> </w:t>
      </w:r>
      <w:r w:rsidRPr="00AE373F">
        <w:rPr>
          <w:rFonts w:ascii="Verdana" w:hAnsi="Verdana"/>
          <w:w w:val="105"/>
          <w:sz w:val="22"/>
          <w:szCs w:val="22"/>
        </w:rPr>
        <w:t>most</w:t>
      </w:r>
      <w:r w:rsidRPr="00AE373F">
        <w:rPr>
          <w:rFonts w:ascii="Verdana" w:hAnsi="Verdana"/>
          <w:spacing w:val="-11"/>
          <w:w w:val="105"/>
          <w:sz w:val="22"/>
          <w:szCs w:val="22"/>
        </w:rPr>
        <w:t xml:space="preserve"> </w:t>
      </w:r>
      <w:r w:rsidRPr="00AE373F">
        <w:rPr>
          <w:rFonts w:ascii="Verdana" w:hAnsi="Verdana"/>
          <w:w w:val="105"/>
          <w:sz w:val="22"/>
          <w:szCs w:val="22"/>
        </w:rPr>
        <w:t>versatile</w:t>
      </w:r>
      <w:r w:rsidRPr="00AE373F">
        <w:rPr>
          <w:rFonts w:ascii="Verdana" w:hAnsi="Verdana"/>
          <w:spacing w:val="-6"/>
          <w:w w:val="105"/>
          <w:sz w:val="22"/>
          <w:szCs w:val="22"/>
        </w:rPr>
        <w:t xml:space="preserve"> </w:t>
      </w:r>
      <w:r w:rsidRPr="00AE373F">
        <w:rPr>
          <w:rFonts w:ascii="Verdana" w:hAnsi="Verdana"/>
          <w:w w:val="105"/>
          <w:sz w:val="22"/>
          <w:szCs w:val="22"/>
        </w:rPr>
        <w:t>(BMV)</w:t>
      </w:r>
      <w:r w:rsidRPr="00AE373F">
        <w:rPr>
          <w:rFonts w:ascii="Verdana" w:hAnsi="Verdana"/>
          <w:spacing w:val="-8"/>
          <w:w w:val="105"/>
          <w:sz w:val="22"/>
          <w:szCs w:val="22"/>
        </w:rPr>
        <w:t xml:space="preserve"> </w:t>
      </w:r>
      <w:r w:rsidRPr="00AE373F">
        <w:rPr>
          <w:rFonts w:ascii="Verdana" w:hAnsi="Verdana"/>
          <w:w w:val="105"/>
          <w:sz w:val="22"/>
          <w:szCs w:val="22"/>
        </w:rPr>
        <w:t>agricultural</w:t>
      </w:r>
      <w:r w:rsidRPr="00AE373F">
        <w:rPr>
          <w:rFonts w:ascii="Verdana" w:hAnsi="Verdana"/>
          <w:spacing w:val="-9"/>
          <w:w w:val="105"/>
          <w:sz w:val="22"/>
          <w:szCs w:val="22"/>
        </w:rPr>
        <w:t xml:space="preserve"> </w:t>
      </w:r>
      <w:r w:rsidRPr="00AE373F">
        <w:rPr>
          <w:rFonts w:ascii="Verdana" w:hAnsi="Verdana"/>
          <w:w w:val="105"/>
          <w:sz w:val="22"/>
          <w:szCs w:val="22"/>
        </w:rPr>
        <w:t>land,</w:t>
      </w:r>
      <w:r w:rsidRPr="00AE373F">
        <w:rPr>
          <w:rFonts w:ascii="Verdana" w:hAnsi="Verdana"/>
          <w:spacing w:val="-10"/>
          <w:w w:val="105"/>
          <w:sz w:val="22"/>
          <w:szCs w:val="22"/>
        </w:rPr>
        <w:t xml:space="preserve"> </w:t>
      </w:r>
      <w:r w:rsidRPr="00AE373F">
        <w:rPr>
          <w:rFonts w:ascii="Verdana" w:hAnsi="Verdana"/>
          <w:w w:val="105"/>
          <w:sz w:val="22"/>
          <w:szCs w:val="22"/>
        </w:rPr>
        <w:t>which</w:t>
      </w:r>
      <w:r w:rsidRPr="00AE373F">
        <w:rPr>
          <w:rFonts w:ascii="Verdana" w:hAnsi="Verdana"/>
          <w:spacing w:val="-14"/>
          <w:w w:val="105"/>
          <w:sz w:val="22"/>
          <w:szCs w:val="22"/>
        </w:rPr>
        <w:t xml:space="preserve"> </w:t>
      </w:r>
      <w:r w:rsidRPr="00AE373F">
        <w:rPr>
          <w:rFonts w:ascii="Verdana" w:hAnsi="Verdana"/>
          <w:w w:val="105"/>
          <w:sz w:val="22"/>
          <w:szCs w:val="22"/>
        </w:rPr>
        <w:t>is</w:t>
      </w:r>
      <w:r w:rsidRPr="00AE373F">
        <w:rPr>
          <w:rFonts w:ascii="Verdana" w:hAnsi="Verdana"/>
          <w:spacing w:val="-16"/>
          <w:w w:val="105"/>
          <w:sz w:val="22"/>
          <w:szCs w:val="22"/>
        </w:rPr>
        <w:t xml:space="preserve"> </w:t>
      </w:r>
      <w:r w:rsidRPr="00AE373F">
        <w:rPr>
          <w:rFonts w:ascii="Verdana" w:hAnsi="Verdana"/>
          <w:w w:val="105"/>
          <w:sz w:val="22"/>
          <w:szCs w:val="22"/>
        </w:rPr>
        <w:t>defined</w:t>
      </w:r>
      <w:r w:rsidRPr="00AE373F">
        <w:rPr>
          <w:rFonts w:ascii="Verdana" w:hAnsi="Verdana"/>
          <w:spacing w:val="-9"/>
          <w:w w:val="105"/>
          <w:sz w:val="22"/>
          <w:szCs w:val="22"/>
        </w:rPr>
        <w:t xml:space="preserve"> </w:t>
      </w:r>
      <w:r w:rsidRPr="00AE373F">
        <w:rPr>
          <w:rFonts w:ascii="Verdana" w:hAnsi="Verdana"/>
          <w:w w:val="105"/>
          <w:sz w:val="22"/>
          <w:szCs w:val="22"/>
        </w:rPr>
        <w:t>as</w:t>
      </w:r>
      <w:r w:rsidRPr="00AE373F">
        <w:rPr>
          <w:rFonts w:ascii="Verdana" w:hAnsi="Verdana"/>
          <w:spacing w:val="-14"/>
          <w:w w:val="105"/>
          <w:sz w:val="22"/>
          <w:szCs w:val="22"/>
        </w:rPr>
        <w:t xml:space="preserve"> </w:t>
      </w:r>
      <w:r w:rsidRPr="00AE373F">
        <w:rPr>
          <w:rFonts w:ascii="Verdana" w:hAnsi="Verdana"/>
          <w:w w:val="105"/>
          <w:sz w:val="22"/>
          <w:szCs w:val="22"/>
        </w:rPr>
        <w:t>grades</w:t>
      </w:r>
      <w:r w:rsidRPr="00AE373F">
        <w:rPr>
          <w:rFonts w:ascii="Verdana" w:hAnsi="Verdana"/>
          <w:spacing w:val="-13"/>
          <w:w w:val="105"/>
          <w:sz w:val="22"/>
          <w:szCs w:val="22"/>
        </w:rPr>
        <w:t xml:space="preserve"> </w:t>
      </w:r>
      <w:r w:rsidRPr="00AE373F">
        <w:rPr>
          <w:rFonts w:ascii="Verdana" w:hAnsi="Verdana"/>
          <w:w w:val="105"/>
          <w:sz w:val="22"/>
          <w:szCs w:val="22"/>
        </w:rPr>
        <w:t>1,</w:t>
      </w:r>
      <w:r w:rsidRPr="00AE373F">
        <w:rPr>
          <w:rFonts w:ascii="Verdana" w:hAnsi="Verdana"/>
          <w:spacing w:val="-17"/>
          <w:w w:val="105"/>
          <w:sz w:val="22"/>
          <w:szCs w:val="22"/>
        </w:rPr>
        <w:t xml:space="preserve"> </w:t>
      </w:r>
      <w:r w:rsidRPr="00AE373F">
        <w:rPr>
          <w:rFonts w:ascii="Verdana" w:hAnsi="Verdana"/>
          <w:w w:val="105"/>
          <w:sz w:val="22"/>
          <w:szCs w:val="22"/>
        </w:rPr>
        <w:t>2</w:t>
      </w:r>
      <w:r w:rsidRPr="00AE373F">
        <w:rPr>
          <w:rFonts w:ascii="Verdana" w:hAnsi="Verdana"/>
          <w:spacing w:val="-15"/>
          <w:w w:val="105"/>
          <w:sz w:val="22"/>
          <w:szCs w:val="22"/>
        </w:rPr>
        <w:t xml:space="preserve"> </w:t>
      </w:r>
      <w:r w:rsidRPr="00AE373F">
        <w:rPr>
          <w:rFonts w:ascii="Verdana" w:hAnsi="Verdana"/>
          <w:w w:val="105"/>
          <w:sz w:val="22"/>
          <w:szCs w:val="22"/>
        </w:rPr>
        <w:t>and</w:t>
      </w:r>
      <w:r w:rsidRPr="00AE373F">
        <w:rPr>
          <w:rFonts w:ascii="Verdana" w:hAnsi="Verdana"/>
          <w:spacing w:val="-12"/>
          <w:w w:val="105"/>
          <w:sz w:val="22"/>
          <w:szCs w:val="22"/>
        </w:rPr>
        <w:t xml:space="preserve"> </w:t>
      </w:r>
      <w:r w:rsidRPr="00AE373F">
        <w:rPr>
          <w:rFonts w:ascii="Verdana" w:hAnsi="Verdana"/>
          <w:w w:val="105"/>
          <w:sz w:val="22"/>
          <w:szCs w:val="22"/>
        </w:rPr>
        <w:t>3a</w:t>
      </w:r>
      <w:r w:rsidRPr="00AE373F">
        <w:rPr>
          <w:rFonts w:ascii="Verdana" w:hAnsi="Verdana"/>
          <w:spacing w:val="-11"/>
          <w:w w:val="105"/>
          <w:sz w:val="22"/>
          <w:szCs w:val="22"/>
        </w:rPr>
        <w:t xml:space="preserve"> </w:t>
      </w:r>
      <w:r w:rsidRPr="00AE373F">
        <w:rPr>
          <w:rFonts w:ascii="Verdana" w:hAnsi="Verdana"/>
          <w:w w:val="105"/>
          <w:sz w:val="22"/>
          <w:szCs w:val="22"/>
        </w:rPr>
        <w:t>of</w:t>
      </w:r>
      <w:r w:rsidRPr="00AE373F">
        <w:rPr>
          <w:rFonts w:ascii="Verdana" w:hAnsi="Verdana"/>
          <w:spacing w:val="-14"/>
          <w:w w:val="105"/>
          <w:sz w:val="22"/>
          <w:szCs w:val="22"/>
        </w:rPr>
        <w:t xml:space="preserve"> </w:t>
      </w:r>
      <w:r w:rsidRPr="00AE373F">
        <w:rPr>
          <w:rFonts w:ascii="Verdana" w:hAnsi="Verdana"/>
          <w:w w:val="105"/>
          <w:sz w:val="22"/>
          <w:szCs w:val="22"/>
        </w:rPr>
        <w:t>the</w:t>
      </w:r>
      <w:r w:rsidRPr="00AE373F">
        <w:rPr>
          <w:rFonts w:ascii="Verdana" w:hAnsi="Verdana"/>
          <w:spacing w:val="-16"/>
          <w:w w:val="105"/>
          <w:sz w:val="22"/>
          <w:szCs w:val="22"/>
        </w:rPr>
        <w:t xml:space="preserve"> </w:t>
      </w:r>
      <w:r w:rsidRPr="00AE373F">
        <w:rPr>
          <w:rFonts w:ascii="Verdana" w:hAnsi="Verdana"/>
          <w:w w:val="105"/>
          <w:sz w:val="22"/>
          <w:szCs w:val="22"/>
        </w:rPr>
        <w:t>Agricultural Land Classification</w:t>
      </w:r>
      <w:r w:rsidRPr="00AE373F">
        <w:rPr>
          <w:rFonts w:ascii="Verdana" w:hAnsi="Verdana"/>
          <w:spacing w:val="-20"/>
          <w:w w:val="105"/>
          <w:sz w:val="22"/>
          <w:szCs w:val="22"/>
        </w:rPr>
        <w:t xml:space="preserve"> </w:t>
      </w:r>
      <w:r w:rsidRPr="00AE373F">
        <w:rPr>
          <w:rFonts w:ascii="Verdana" w:hAnsi="Verdana"/>
          <w:w w:val="105"/>
          <w:sz w:val="22"/>
          <w:szCs w:val="22"/>
        </w:rPr>
        <w:t>(ALC).</w:t>
      </w:r>
      <w:r w:rsidRPr="00AE373F">
        <w:rPr>
          <w:rFonts w:ascii="Verdana" w:hAnsi="Verdana"/>
          <w:sz w:val="22"/>
          <w:szCs w:val="22"/>
        </w:rPr>
        <w:t xml:space="preserve"> The addendum addresses five additional land parcels that were assessed by the ARUP report as making a weak overall contribution to the Green Belt. Included within the five land parcels was an area referred to as 7.5, which included SP104 (also identified as SHLAA 1968 depending upon which report one referred to). </w:t>
      </w:r>
      <w:r w:rsidRPr="00AE373F">
        <w:rPr>
          <w:rFonts w:ascii="Verdana" w:hAnsi="Verdana"/>
          <w:w w:val="105"/>
          <w:sz w:val="22"/>
          <w:szCs w:val="22"/>
        </w:rPr>
        <w:t>SP104</w:t>
      </w:r>
      <w:r w:rsidRPr="00AE373F">
        <w:rPr>
          <w:rFonts w:ascii="Verdana" w:hAnsi="Verdana"/>
          <w:spacing w:val="-9"/>
          <w:w w:val="105"/>
          <w:sz w:val="22"/>
          <w:szCs w:val="22"/>
        </w:rPr>
        <w:t xml:space="preserve"> </w:t>
      </w:r>
      <w:r w:rsidRPr="00AE373F">
        <w:rPr>
          <w:rFonts w:ascii="Verdana" w:hAnsi="Verdana"/>
          <w:w w:val="105"/>
          <w:sz w:val="22"/>
          <w:szCs w:val="22"/>
        </w:rPr>
        <w:t>is</w:t>
      </w:r>
      <w:r w:rsidRPr="00AE373F">
        <w:rPr>
          <w:rFonts w:ascii="Verdana" w:hAnsi="Verdana"/>
          <w:spacing w:val="-18"/>
          <w:w w:val="105"/>
          <w:sz w:val="22"/>
          <w:szCs w:val="22"/>
        </w:rPr>
        <w:t xml:space="preserve"> </w:t>
      </w:r>
      <w:r w:rsidRPr="00AE373F">
        <w:rPr>
          <w:rFonts w:ascii="Verdana" w:hAnsi="Verdana"/>
          <w:w w:val="105"/>
          <w:sz w:val="22"/>
          <w:szCs w:val="22"/>
        </w:rPr>
        <w:t>the</w:t>
      </w:r>
      <w:r w:rsidRPr="00AE373F">
        <w:rPr>
          <w:rFonts w:ascii="Verdana" w:hAnsi="Verdana"/>
          <w:spacing w:val="-14"/>
          <w:w w:val="105"/>
          <w:sz w:val="22"/>
          <w:szCs w:val="22"/>
        </w:rPr>
        <w:t xml:space="preserve"> </w:t>
      </w:r>
      <w:r w:rsidRPr="00AE373F">
        <w:rPr>
          <w:rFonts w:ascii="Verdana" w:hAnsi="Verdana"/>
          <w:w w:val="105"/>
          <w:sz w:val="22"/>
          <w:szCs w:val="22"/>
        </w:rPr>
        <w:t>first</w:t>
      </w:r>
      <w:r w:rsidRPr="00AE373F">
        <w:rPr>
          <w:rFonts w:ascii="Verdana" w:hAnsi="Verdana"/>
          <w:spacing w:val="-16"/>
          <w:w w:val="105"/>
          <w:sz w:val="22"/>
          <w:szCs w:val="22"/>
        </w:rPr>
        <w:t xml:space="preserve"> </w:t>
      </w:r>
      <w:r w:rsidRPr="00AE373F">
        <w:rPr>
          <w:rFonts w:ascii="Verdana" w:hAnsi="Verdana"/>
          <w:w w:val="105"/>
          <w:sz w:val="22"/>
          <w:szCs w:val="22"/>
        </w:rPr>
        <w:t>parcel</w:t>
      </w:r>
      <w:r w:rsidRPr="00AE373F">
        <w:rPr>
          <w:rFonts w:ascii="Verdana" w:hAnsi="Verdana"/>
          <w:spacing w:val="-13"/>
          <w:w w:val="105"/>
          <w:sz w:val="22"/>
          <w:szCs w:val="22"/>
        </w:rPr>
        <w:t xml:space="preserve"> </w:t>
      </w:r>
      <w:r w:rsidRPr="00AE373F">
        <w:rPr>
          <w:rFonts w:ascii="Verdana" w:hAnsi="Verdana"/>
          <w:w w:val="105"/>
          <w:sz w:val="22"/>
          <w:szCs w:val="22"/>
        </w:rPr>
        <w:t>of</w:t>
      </w:r>
      <w:r w:rsidRPr="00AE373F">
        <w:rPr>
          <w:rFonts w:ascii="Verdana" w:hAnsi="Verdana"/>
          <w:spacing w:val="-17"/>
          <w:w w:val="105"/>
          <w:sz w:val="22"/>
          <w:szCs w:val="22"/>
        </w:rPr>
        <w:t xml:space="preserve"> </w:t>
      </w:r>
      <w:r w:rsidRPr="00AE373F">
        <w:rPr>
          <w:rFonts w:ascii="Verdana" w:hAnsi="Verdana"/>
          <w:w w:val="105"/>
          <w:sz w:val="22"/>
          <w:szCs w:val="22"/>
        </w:rPr>
        <w:t>land</w:t>
      </w:r>
      <w:r w:rsidRPr="00AE373F">
        <w:rPr>
          <w:rFonts w:ascii="Verdana" w:hAnsi="Verdana"/>
          <w:spacing w:val="-13"/>
          <w:w w:val="105"/>
          <w:sz w:val="22"/>
          <w:szCs w:val="22"/>
        </w:rPr>
        <w:t xml:space="preserve"> </w:t>
      </w:r>
      <w:r w:rsidRPr="00AE373F">
        <w:rPr>
          <w:rFonts w:ascii="Verdana" w:hAnsi="Verdana"/>
          <w:w w:val="105"/>
          <w:sz w:val="22"/>
          <w:szCs w:val="22"/>
        </w:rPr>
        <w:t>south</w:t>
      </w:r>
      <w:r w:rsidRPr="00AE373F">
        <w:rPr>
          <w:rFonts w:ascii="Verdana" w:hAnsi="Verdana"/>
          <w:spacing w:val="-14"/>
          <w:w w:val="105"/>
          <w:sz w:val="22"/>
          <w:szCs w:val="22"/>
        </w:rPr>
        <w:t xml:space="preserve"> </w:t>
      </w:r>
      <w:r w:rsidRPr="00AE373F">
        <w:rPr>
          <w:rFonts w:ascii="Verdana" w:hAnsi="Verdana"/>
          <w:w w:val="105"/>
          <w:sz w:val="22"/>
          <w:szCs w:val="22"/>
        </w:rPr>
        <w:t>of</w:t>
      </w:r>
      <w:r w:rsidRPr="00AE373F">
        <w:rPr>
          <w:rFonts w:ascii="Verdana" w:hAnsi="Verdana"/>
          <w:spacing w:val="-11"/>
          <w:w w:val="105"/>
          <w:sz w:val="22"/>
          <w:szCs w:val="22"/>
        </w:rPr>
        <w:t xml:space="preserve"> </w:t>
      </w:r>
      <w:r w:rsidRPr="00AE373F">
        <w:rPr>
          <w:rFonts w:ascii="Verdana" w:hAnsi="Verdana"/>
          <w:w w:val="105"/>
          <w:sz w:val="22"/>
          <w:szCs w:val="22"/>
        </w:rPr>
        <w:t>Riverbank</w:t>
      </w:r>
      <w:r w:rsidRPr="00AE373F">
        <w:rPr>
          <w:rFonts w:ascii="Verdana" w:hAnsi="Verdana"/>
          <w:spacing w:val="4"/>
          <w:w w:val="105"/>
          <w:sz w:val="22"/>
          <w:szCs w:val="22"/>
        </w:rPr>
        <w:t xml:space="preserve"> </w:t>
      </w:r>
      <w:r w:rsidRPr="00AE373F">
        <w:rPr>
          <w:rFonts w:ascii="Verdana" w:hAnsi="Verdana"/>
          <w:w w:val="105"/>
          <w:sz w:val="22"/>
          <w:szCs w:val="22"/>
        </w:rPr>
        <w:t>Road.</w:t>
      </w:r>
      <w:r w:rsidRPr="00AE373F">
        <w:rPr>
          <w:rFonts w:ascii="Verdana" w:hAnsi="Verdana"/>
          <w:spacing w:val="-12"/>
          <w:w w:val="105"/>
          <w:sz w:val="22"/>
          <w:szCs w:val="22"/>
        </w:rPr>
        <w:t xml:space="preserve"> </w:t>
      </w:r>
      <w:r w:rsidRPr="00AE373F">
        <w:rPr>
          <w:rFonts w:ascii="Verdana" w:hAnsi="Verdana"/>
          <w:w w:val="105"/>
          <w:sz w:val="22"/>
          <w:szCs w:val="22"/>
        </w:rPr>
        <w:t>SHLAA</w:t>
      </w:r>
      <w:r w:rsidRPr="00AE373F">
        <w:rPr>
          <w:rFonts w:ascii="Verdana" w:hAnsi="Verdana"/>
          <w:spacing w:val="-8"/>
          <w:w w:val="105"/>
          <w:sz w:val="22"/>
          <w:szCs w:val="22"/>
        </w:rPr>
        <w:t xml:space="preserve"> </w:t>
      </w:r>
      <w:r w:rsidRPr="00AE373F">
        <w:rPr>
          <w:rFonts w:ascii="Verdana" w:hAnsi="Verdana"/>
          <w:w w:val="105"/>
          <w:sz w:val="22"/>
          <w:szCs w:val="22"/>
        </w:rPr>
        <w:t>1939</w:t>
      </w:r>
      <w:r w:rsidRPr="00AE373F">
        <w:rPr>
          <w:rFonts w:ascii="Verdana" w:hAnsi="Verdana"/>
          <w:spacing w:val="-14"/>
          <w:w w:val="105"/>
          <w:sz w:val="22"/>
          <w:szCs w:val="22"/>
        </w:rPr>
        <w:t xml:space="preserve"> </w:t>
      </w:r>
      <w:r w:rsidRPr="00AE373F">
        <w:rPr>
          <w:rFonts w:ascii="Verdana" w:hAnsi="Verdana"/>
          <w:w w:val="105"/>
          <w:sz w:val="22"/>
          <w:szCs w:val="22"/>
        </w:rPr>
        <w:t>or</w:t>
      </w:r>
      <w:r w:rsidRPr="00AE373F">
        <w:rPr>
          <w:rFonts w:ascii="Verdana" w:hAnsi="Verdana"/>
          <w:spacing w:val="-16"/>
          <w:w w:val="105"/>
          <w:sz w:val="22"/>
          <w:szCs w:val="22"/>
        </w:rPr>
        <w:t xml:space="preserve"> </w:t>
      </w:r>
      <w:r w:rsidRPr="00AE373F">
        <w:rPr>
          <w:rFonts w:ascii="Verdana" w:hAnsi="Verdana"/>
          <w:w w:val="105"/>
          <w:sz w:val="22"/>
          <w:szCs w:val="22"/>
        </w:rPr>
        <w:t>SP103</w:t>
      </w:r>
      <w:r w:rsidRPr="00AE373F">
        <w:rPr>
          <w:rFonts w:ascii="Verdana" w:hAnsi="Verdana"/>
          <w:spacing w:val="-6"/>
          <w:w w:val="105"/>
          <w:sz w:val="22"/>
          <w:szCs w:val="22"/>
        </w:rPr>
        <w:t xml:space="preserve"> </w:t>
      </w:r>
      <w:r w:rsidRPr="00AE373F">
        <w:rPr>
          <w:rFonts w:ascii="Verdana" w:hAnsi="Verdana"/>
          <w:w w:val="105"/>
          <w:sz w:val="22"/>
          <w:szCs w:val="22"/>
        </w:rPr>
        <w:t>is</w:t>
      </w:r>
      <w:r w:rsidRPr="00AE373F">
        <w:rPr>
          <w:rFonts w:ascii="Verdana" w:hAnsi="Verdana"/>
          <w:spacing w:val="-18"/>
          <w:w w:val="105"/>
          <w:sz w:val="22"/>
          <w:szCs w:val="22"/>
        </w:rPr>
        <w:t xml:space="preserve"> </w:t>
      </w:r>
      <w:r w:rsidRPr="00AE373F">
        <w:rPr>
          <w:rFonts w:ascii="Verdana" w:hAnsi="Verdana"/>
          <w:w w:val="105"/>
          <w:sz w:val="22"/>
          <w:szCs w:val="22"/>
        </w:rPr>
        <w:t>the parcel of land north of Riverbank</w:t>
      </w:r>
      <w:r w:rsidRPr="00AE373F">
        <w:rPr>
          <w:rFonts w:ascii="Verdana" w:hAnsi="Verdana"/>
          <w:spacing w:val="-12"/>
          <w:w w:val="105"/>
          <w:sz w:val="22"/>
          <w:szCs w:val="22"/>
        </w:rPr>
        <w:t xml:space="preserve"> </w:t>
      </w:r>
      <w:r w:rsidRPr="00AE373F">
        <w:rPr>
          <w:rFonts w:ascii="Verdana" w:hAnsi="Verdana"/>
          <w:w w:val="105"/>
          <w:sz w:val="22"/>
          <w:szCs w:val="22"/>
        </w:rPr>
        <w:t>Road.</w:t>
      </w:r>
    </w:p>
    <w:p w14:paraId="2D9AFD14" w14:textId="77777777" w:rsidR="009F3BA1" w:rsidRPr="00AE373F" w:rsidRDefault="009F3BA1" w:rsidP="009F3BA1">
      <w:pPr>
        <w:pStyle w:val="BodyText"/>
        <w:spacing w:before="10"/>
        <w:ind w:firstLine="121"/>
        <w:rPr>
          <w:rFonts w:ascii="Verdana" w:hAnsi="Verdana"/>
          <w:sz w:val="22"/>
          <w:szCs w:val="22"/>
        </w:rPr>
      </w:pPr>
    </w:p>
    <w:p w14:paraId="2DEBC22E" w14:textId="53744C33" w:rsidR="009F3BA1" w:rsidRPr="00AE373F" w:rsidRDefault="009F3BA1" w:rsidP="00707F6B">
      <w:pPr>
        <w:pStyle w:val="BodyText"/>
        <w:spacing w:before="1" w:line="259" w:lineRule="auto"/>
        <w:ind w:right="697"/>
        <w:rPr>
          <w:rFonts w:ascii="Verdana" w:hAnsi="Verdana"/>
          <w:sz w:val="22"/>
          <w:szCs w:val="22"/>
        </w:rPr>
      </w:pPr>
      <w:r w:rsidRPr="00AE373F">
        <w:rPr>
          <w:rFonts w:ascii="Verdana" w:hAnsi="Verdana"/>
          <w:w w:val="105"/>
          <w:sz w:val="22"/>
          <w:szCs w:val="22"/>
        </w:rPr>
        <w:t xml:space="preserve">Both </w:t>
      </w:r>
      <w:r w:rsidR="00707F6B" w:rsidRPr="00AE373F">
        <w:rPr>
          <w:rFonts w:ascii="Verdana" w:hAnsi="Verdana"/>
          <w:w w:val="105"/>
          <w:sz w:val="22"/>
          <w:szCs w:val="22"/>
        </w:rPr>
        <w:t xml:space="preserve">SP 103 and SP104 </w:t>
      </w:r>
      <w:r w:rsidRPr="00AE373F">
        <w:rPr>
          <w:rFonts w:ascii="Verdana" w:hAnsi="Verdana"/>
          <w:w w:val="105"/>
          <w:sz w:val="22"/>
          <w:szCs w:val="22"/>
        </w:rPr>
        <w:t xml:space="preserve">were classified as ALC grade 2 in the original </w:t>
      </w:r>
      <w:r w:rsidRPr="00AE373F">
        <w:rPr>
          <w:rFonts w:ascii="Verdana" w:hAnsi="Verdana"/>
          <w:spacing w:val="-4"/>
          <w:w w:val="105"/>
          <w:sz w:val="22"/>
          <w:szCs w:val="22"/>
        </w:rPr>
        <w:t xml:space="preserve">reports. </w:t>
      </w:r>
      <w:r w:rsidRPr="00AE373F">
        <w:rPr>
          <w:rFonts w:ascii="Verdana" w:hAnsi="Verdana"/>
          <w:w w:val="105"/>
          <w:sz w:val="22"/>
          <w:szCs w:val="22"/>
        </w:rPr>
        <w:t xml:space="preserve">Across the Wirral no parcel of land was classified as Grade 1, therefore the 2 parcels of land </w:t>
      </w:r>
      <w:r w:rsidR="00707F6B" w:rsidRPr="00AE373F">
        <w:rPr>
          <w:rFonts w:ascii="Verdana" w:hAnsi="Verdana"/>
          <w:w w:val="105"/>
          <w:sz w:val="22"/>
          <w:szCs w:val="22"/>
        </w:rPr>
        <w:t xml:space="preserve">are some of </w:t>
      </w:r>
      <w:r w:rsidRPr="00AE373F">
        <w:rPr>
          <w:rFonts w:ascii="Verdana" w:hAnsi="Verdana"/>
          <w:w w:val="105"/>
          <w:sz w:val="22"/>
          <w:szCs w:val="22"/>
        </w:rPr>
        <w:t xml:space="preserve">the </w:t>
      </w:r>
      <w:proofErr w:type="gramStart"/>
      <w:r w:rsidRPr="00AE373F">
        <w:rPr>
          <w:rFonts w:ascii="Verdana" w:hAnsi="Verdana"/>
          <w:w w:val="105"/>
          <w:sz w:val="22"/>
          <w:szCs w:val="22"/>
        </w:rPr>
        <w:t xml:space="preserve">highest </w:t>
      </w:r>
      <w:r w:rsidR="00707F6B" w:rsidRPr="00AE373F">
        <w:rPr>
          <w:rFonts w:ascii="Verdana" w:hAnsi="Verdana"/>
          <w:w w:val="105"/>
          <w:sz w:val="22"/>
          <w:szCs w:val="22"/>
        </w:rPr>
        <w:t>g</w:t>
      </w:r>
      <w:r w:rsidRPr="00AE373F">
        <w:rPr>
          <w:rFonts w:ascii="Verdana" w:hAnsi="Verdana"/>
          <w:w w:val="105"/>
          <w:sz w:val="22"/>
          <w:szCs w:val="22"/>
        </w:rPr>
        <w:t>rade</w:t>
      </w:r>
      <w:proofErr w:type="gramEnd"/>
      <w:r w:rsidR="00707F6B" w:rsidRPr="00AE373F">
        <w:rPr>
          <w:rFonts w:ascii="Verdana" w:hAnsi="Verdana"/>
          <w:spacing w:val="-13"/>
          <w:w w:val="105"/>
          <w:sz w:val="22"/>
          <w:szCs w:val="22"/>
        </w:rPr>
        <w:t xml:space="preserve"> </w:t>
      </w:r>
      <w:r w:rsidRPr="00AE373F">
        <w:rPr>
          <w:rFonts w:ascii="Verdana" w:hAnsi="Verdana"/>
          <w:w w:val="105"/>
          <w:sz w:val="22"/>
          <w:szCs w:val="22"/>
        </w:rPr>
        <w:t>classification</w:t>
      </w:r>
      <w:r w:rsidR="00707F6B" w:rsidRPr="00AE373F">
        <w:rPr>
          <w:rFonts w:ascii="Verdana" w:hAnsi="Verdana"/>
          <w:w w:val="105"/>
          <w:sz w:val="22"/>
          <w:szCs w:val="22"/>
        </w:rPr>
        <w:t xml:space="preserve"> </w:t>
      </w:r>
      <w:r w:rsidRPr="00AE373F">
        <w:rPr>
          <w:rFonts w:ascii="Verdana" w:hAnsi="Verdana"/>
          <w:w w:val="105"/>
          <w:sz w:val="22"/>
          <w:szCs w:val="22"/>
        </w:rPr>
        <w:t>within</w:t>
      </w:r>
      <w:r w:rsidRPr="00AE373F">
        <w:rPr>
          <w:rFonts w:ascii="Verdana" w:hAnsi="Verdana"/>
          <w:spacing w:val="-14"/>
          <w:w w:val="105"/>
          <w:sz w:val="22"/>
          <w:szCs w:val="22"/>
        </w:rPr>
        <w:t xml:space="preserve"> </w:t>
      </w:r>
      <w:r w:rsidRPr="00AE373F">
        <w:rPr>
          <w:rFonts w:ascii="Verdana" w:hAnsi="Verdana"/>
          <w:w w:val="105"/>
          <w:sz w:val="22"/>
          <w:szCs w:val="22"/>
        </w:rPr>
        <w:t>the</w:t>
      </w:r>
      <w:r w:rsidRPr="00AE373F">
        <w:rPr>
          <w:rFonts w:ascii="Verdana" w:hAnsi="Verdana"/>
          <w:spacing w:val="-14"/>
          <w:w w:val="105"/>
          <w:sz w:val="22"/>
          <w:szCs w:val="22"/>
        </w:rPr>
        <w:t xml:space="preserve"> </w:t>
      </w:r>
      <w:r w:rsidRPr="00AE373F">
        <w:rPr>
          <w:rFonts w:ascii="Verdana" w:hAnsi="Verdana"/>
          <w:w w:val="105"/>
          <w:sz w:val="22"/>
          <w:szCs w:val="22"/>
        </w:rPr>
        <w:t>Wirral</w:t>
      </w:r>
      <w:r w:rsidRPr="00AE373F">
        <w:rPr>
          <w:rFonts w:ascii="Verdana" w:hAnsi="Verdana"/>
          <w:spacing w:val="-14"/>
          <w:w w:val="105"/>
          <w:sz w:val="22"/>
          <w:szCs w:val="22"/>
        </w:rPr>
        <w:t xml:space="preserve"> </w:t>
      </w:r>
      <w:r w:rsidRPr="00AE373F">
        <w:rPr>
          <w:rFonts w:ascii="Verdana" w:hAnsi="Verdana"/>
          <w:spacing w:val="-8"/>
          <w:w w:val="105"/>
          <w:sz w:val="22"/>
          <w:szCs w:val="22"/>
        </w:rPr>
        <w:t>Borough.</w:t>
      </w:r>
      <w:r w:rsidRPr="00AE373F">
        <w:rPr>
          <w:rFonts w:ascii="Verdana" w:hAnsi="Verdana"/>
          <w:spacing w:val="-15"/>
          <w:w w:val="105"/>
          <w:sz w:val="22"/>
          <w:szCs w:val="22"/>
        </w:rPr>
        <w:t xml:space="preserve"> </w:t>
      </w:r>
      <w:r w:rsidRPr="00AE373F">
        <w:rPr>
          <w:rFonts w:ascii="Verdana" w:hAnsi="Verdana"/>
          <w:w w:val="105"/>
          <w:sz w:val="22"/>
          <w:szCs w:val="22"/>
        </w:rPr>
        <w:t>The</w:t>
      </w:r>
      <w:r w:rsidRPr="00AE373F">
        <w:rPr>
          <w:rFonts w:ascii="Verdana" w:hAnsi="Verdana"/>
          <w:spacing w:val="-19"/>
          <w:w w:val="105"/>
          <w:sz w:val="22"/>
          <w:szCs w:val="22"/>
        </w:rPr>
        <w:t xml:space="preserve"> </w:t>
      </w:r>
      <w:r w:rsidRPr="00AE373F">
        <w:rPr>
          <w:rFonts w:ascii="Verdana" w:hAnsi="Verdana"/>
          <w:w w:val="105"/>
          <w:sz w:val="22"/>
          <w:szCs w:val="22"/>
        </w:rPr>
        <w:t>addendum</w:t>
      </w:r>
      <w:r w:rsidRPr="00AE373F">
        <w:rPr>
          <w:rFonts w:ascii="Verdana" w:hAnsi="Verdana"/>
          <w:spacing w:val="-3"/>
          <w:w w:val="105"/>
          <w:sz w:val="22"/>
          <w:szCs w:val="22"/>
        </w:rPr>
        <w:t xml:space="preserve"> </w:t>
      </w:r>
      <w:r w:rsidRPr="00AE373F">
        <w:rPr>
          <w:rFonts w:ascii="Verdana" w:hAnsi="Verdana"/>
          <w:w w:val="105"/>
          <w:sz w:val="22"/>
          <w:szCs w:val="22"/>
        </w:rPr>
        <w:t>confirms</w:t>
      </w:r>
      <w:r w:rsidRPr="00AE373F">
        <w:rPr>
          <w:rFonts w:ascii="Verdana" w:hAnsi="Verdana"/>
          <w:spacing w:val="-10"/>
          <w:w w:val="105"/>
          <w:sz w:val="22"/>
          <w:szCs w:val="22"/>
        </w:rPr>
        <w:t xml:space="preserve"> </w:t>
      </w:r>
      <w:r w:rsidRPr="00AE373F">
        <w:rPr>
          <w:rFonts w:ascii="Verdana" w:hAnsi="Verdana"/>
          <w:w w:val="105"/>
          <w:sz w:val="22"/>
          <w:szCs w:val="22"/>
        </w:rPr>
        <w:t>this</w:t>
      </w:r>
      <w:r w:rsidRPr="00AE373F">
        <w:rPr>
          <w:rFonts w:ascii="Verdana" w:hAnsi="Verdana"/>
          <w:spacing w:val="-14"/>
          <w:w w:val="105"/>
          <w:sz w:val="22"/>
          <w:szCs w:val="22"/>
        </w:rPr>
        <w:t xml:space="preserve"> </w:t>
      </w:r>
      <w:r w:rsidRPr="00AE373F">
        <w:rPr>
          <w:rFonts w:ascii="Verdana" w:hAnsi="Verdana"/>
          <w:w w:val="105"/>
          <w:sz w:val="22"/>
          <w:szCs w:val="22"/>
        </w:rPr>
        <w:t>classif</w:t>
      </w:r>
      <w:r w:rsidR="00707F6B" w:rsidRPr="00AE373F">
        <w:rPr>
          <w:rFonts w:ascii="Verdana" w:hAnsi="Verdana"/>
          <w:w w:val="105"/>
          <w:sz w:val="22"/>
          <w:szCs w:val="22"/>
        </w:rPr>
        <w:t>ic</w:t>
      </w:r>
      <w:r w:rsidRPr="00AE373F">
        <w:rPr>
          <w:rFonts w:ascii="Verdana" w:hAnsi="Verdana"/>
          <w:w w:val="105"/>
          <w:sz w:val="22"/>
          <w:szCs w:val="22"/>
        </w:rPr>
        <w:t xml:space="preserve">ation within </w:t>
      </w:r>
      <w:r w:rsidRPr="00AE373F">
        <w:rPr>
          <w:rFonts w:ascii="Verdana" w:hAnsi="Verdana"/>
          <w:spacing w:val="-3"/>
          <w:w w:val="105"/>
          <w:sz w:val="22"/>
          <w:szCs w:val="22"/>
        </w:rPr>
        <w:t xml:space="preserve">7.5 </w:t>
      </w:r>
      <w:r w:rsidRPr="00AE373F">
        <w:rPr>
          <w:rFonts w:ascii="Verdana" w:hAnsi="Verdana"/>
          <w:w w:val="105"/>
          <w:sz w:val="22"/>
          <w:szCs w:val="22"/>
        </w:rPr>
        <w:t>and classifies the remaining parcels adjacent to Cottage lane as 3a. Thus all 7.5. comes within the definition of</w:t>
      </w:r>
      <w:r w:rsidRPr="00AE373F">
        <w:rPr>
          <w:rFonts w:ascii="Verdana" w:hAnsi="Verdana"/>
          <w:spacing w:val="5"/>
          <w:w w:val="105"/>
          <w:sz w:val="22"/>
          <w:szCs w:val="22"/>
        </w:rPr>
        <w:t xml:space="preserve"> </w:t>
      </w:r>
      <w:r w:rsidRPr="00AE373F">
        <w:rPr>
          <w:rFonts w:ascii="Verdana" w:hAnsi="Verdana"/>
          <w:w w:val="105"/>
          <w:sz w:val="22"/>
          <w:szCs w:val="22"/>
        </w:rPr>
        <w:t>BMV.</w:t>
      </w:r>
    </w:p>
    <w:p w14:paraId="4885375A" w14:textId="77777777" w:rsidR="009F3BA1" w:rsidRPr="00AE373F" w:rsidRDefault="009F3BA1" w:rsidP="009F3BA1">
      <w:pPr>
        <w:pStyle w:val="BodyText"/>
        <w:spacing w:before="5"/>
        <w:ind w:firstLine="121"/>
        <w:rPr>
          <w:rFonts w:ascii="Verdana" w:hAnsi="Verdana"/>
          <w:sz w:val="22"/>
          <w:szCs w:val="22"/>
        </w:rPr>
      </w:pPr>
    </w:p>
    <w:p w14:paraId="39A94CF7" w14:textId="77777777" w:rsidR="009F3BA1" w:rsidRPr="00AE373F" w:rsidRDefault="009F3BA1" w:rsidP="00707F6B">
      <w:pPr>
        <w:pStyle w:val="BodyText"/>
        <w:spacing w:line="259" w:lineRule="auto"/>
        <w:ind w:right="458"/>
        <w:rPr>
          <w:rFonts w:ascii="Verdana" w:hAnsi="Verdana"/>
          <w:sz w:val="22"/>
          <w:szCs w:val="22"/>
        </w:rPr>
      </w:pPr>
      <w:r w:rsidRPr="00AE373F">
        <w:rPr>
          <w:rFonts w:ascii="Verdana" w:hAnsi="Verdana"/>
          <w:w w:val="105"/>
          <w:sz w:val="22"/>
          <w:szCs w:val="22"/>
        </w:rPr>
        <w:t xml:space="preserve">The soil type associated with the ALC Grade 2 on either side of Riverbank Road is </w:t>
      </w:r>
      <w:proofErr w:type="spellStart"/>
      <w:r w:rsidRPr="00AE373F">
        <w:rPr>
          <w:rFonts w:ascii="Verdana" w:hAnsi="Verdana"/>
          <w:spacing w:val="-4"/>
          <w:w w:val="105"/>
          <w:sz w:val="22"/>
          <w:szCs w:val="22"/>
        </w:rPr>
        <w:t>Salwick</w:t>
      </w:r>
      <w:proofErr w:type="spellEnd"/>
      <w:r w:rsidRPr="00AE373F">
        <w:rPr>
          <w:rFonts w:ascii="Verdana" w:hAnsi="Verdana"/>
          <w:spacing w:val="-4"/>
          <w:w w:val="105"/>
          <w:sz w:val="22"/>
          <w:szCs w:val="22"/>
        </w:rPr>
        <w:t xml:space="preserve">. </w:t>
      </w:r>
      <w:r w:rsidRPr="00AE373F">
        <w:rPr>
          <w:rFonts w:ascii="Verdana" w:hAnsi="Verdana"/>
          <w:w w:val="105"/>
          <w:sz w:val="22"/>
          <w:szCs w:val="22"/>
        </w:rPr>
        <w:t>Furthermore, the</w:t>
      </w:r>
      <w:r w:rsidRPr="00AE373F">
        <w:rPr>
          <w:rFonts w:ascii="Verdana" w:hAnsi="Verdana"/>
          <w:spacing w:val="-11"/>
          <w:w w:val="105"/>
          <w:sz w:val="22"/>
          <w:szCs w:val="22"/>
        </w:rPr>
        <w:t xml:space="preserve"> </w:t>
      </w:r>
      <w:r w:rsidRPr="00AE373F">
        <w:rPr>
          <w:rFonts w:ascii="Verdana" w:hAnsi="Verdana"/>
          <w:w w:val="105"/>
          <w:sz w:val="22"/>
          <w:szCs w:val="22"/>
        </w:rPr>
        <w:t>map</w:t>
      </w:r>
      <w:r w:rsidRPr="00AE373F">
        <w:rPr>
          <w:rFonts w:ascii="Verdana" w:hAnsi="Verdana"/>
          <w:spacing w:val="-8"/>
          <w:w w:val="105"/>
          <w:sz w:val="22"/>
          <w:szCs w:val="22"/>
        </w:rPr>
        <w:t xml:space="preserve"> </w:t>
      </w:r>
      <w:r w:rsidRPr="00AE373F">
        <w:rPr>
          <w:rFonts w:ascii="Verdana" w:hAnsi="Verdana"/>
          <w:w w:val="105"/>
          <w:sz w:val="22"/>
          <w:szCs w:val="22"/>
        </w:rPr>
        <w:t>of</w:t>
      </w:r>
      <w:r w:rsidRPr="00AE373F">
        <w:rPr>
          <w:rFonts w:ascii="Verdana" w:hAnsi="Verdana"/>
          <w:spacing w:val="-12"/>
          <w:w w:val="105"/>
          <w:sz w:val="22"/>
          <w:szCs w:val="22"/>
        </w:rPr>
        <w:t xml:space="preserve"> </w:t>
      </w:r>
      <w:r w:rsidRPr="00AE373F">
        <w:rPr>
          <w:rFonts w:ascii="Verdana" w:hAnsi="Verdana"/>
          <w:w w:val="105"/>
          <w:sz w:val="22"/>
          <w:szCs w:val="22"/>
        </w:rPr>
        <w:t>soil</w:t>
      </w:r>
      <w:r w:rsidRPr="00AE373F">
        <w:rPr>
          <w:rFonts w:ascii="Verdana" w:hAnsi="Verdana"/>
          <w:spacing w:val="-16"/>
          <w:w w:val="105"/>
          <w:sz w:val="22"/>
          <w:szCs w:val="22"/>
        </w:rPr>
        <w:t xml:space="preserve"> </w:t>
      </w:r>
      <w:r w:rsidRPr="00AE373F">
        <w:rPr>
          <w:rFonts w:ascii="Verdana" w:hAnsi="Verdana"/>
          <w:w w:val="105"/>
          <w:sz w:val="22"/>
          <w:szCs w:val="22"/>
        </w:rPr>
        <w:t>types</w:t>
      </w:r>
      <w:r w:rsidRPr="00AE373F">
        <w:rPr>
          <w:rFonts w:ascii="Verdana" w:hAnsi="Verdana"/>
          <w:spacing w:val="-6"/>
          <w:w w:val="105"/>
          <w:sz w:val="22"/>
          <w:szCs w:val="22"/>
        </w:rPr>
        <w:t xml:space="preserve"> </w:t>
      </w:r>
      <w:r w:rsidRPr="00AE373F">
        <w:rPr>
          <w:rFonts w:ascii="Verdana" w:hAnsi="Verdana"/>
          <w:w w:val="105"/>
          <w:sz w:val="22"/>
          <w:szCs w:val="22"/>
        </w:rPr>
        <w:t>shows</w:t>
      </w:r>
      <w:r w:rsidRPr="00AE373F">
        <w:rPr>
          <w:rFonts w:ascii="Verdana" w:hAnsi="Verdana"/>
          <w:spacing w:val="-5"/>
          <w:w w:val="105"/>
          <w:sz w:val="22"/>
          <w:szCs w:val="22"/>
        </w:rPr>
        <w:t xml:space="preserve"> </w:t>
      </w:r>
      <w:r w:rsidRPr="00AE373F">
        <w:rPr>
          <w:rFonts w:ascii="Verdana" w:hAnsi="Verdana"/>
          <w:w w:val="105"/>
          <w:sz w:val="22"/>
          <w:szCs w:val="22"/>
        </w:rPr>
        <w:t>that</w:t>
      </w:r>
      <w:r w:rsidRPr="00AE373F">
        <w:rPr>
          <w:rFonts w:ascii="Verdana" w:hAnsi="Verdana"/>
          <w:spacing w:val="-10"/>
          <w:w w:val="105"/>
          <w:sz w:val="22"/>
          <w:szCs w:val="22"/>
        </w:rPr>
        <w:t xml:space="preserve"> </w:t>
      </w:r>
      <w:r w:rsidRPr="00AE373F">
        <w:rPr>
          <w:rFonts w:ascii="Verdana" w:hAnsi="Verdana"/>
          <w:w w:val="105"/>
          <w:sz w:val="22"/>
          <w:szCs w:val="22"/>
        </w:rPr>
        <w:t>the</w:t>
      </w:r>
      <w:r w:rsidRPr="00AE373F">
        <w:rPr>
          <w:rFonts w:ascii="Verdana" w:hAnsi="Verdana"/>
          <w:spacing w:val="-9"/>
          <w:w w:val="105"/>
          <w:sz w:val="22"/>
          <w:szCs w:val="22"/>
        </w:rPr>
        <w:t xml:space="preserve"> </w:t>
      </w:r>
      <w:r w:rsidRPr="00AE373F">
        <w:rPr>
          <w:rFonts w:ascii="Verdana" w:hAnsi="Verdana"/>
          <w:w w:val="105"/>
          <w:sz w:val="22"/>
          <w:szCs w:val="22"/>
        </w:rPr>
        <w:t>soil</w:t>
      </w:r>
      <w:r w:rsidRPr="00AE373F">
        <w:rPr>
          <w:rFonts w:ascii="Verdana" w:hAnsi="Verdana"/>
          <w:spacing w:val="-14"/>
          <w:w w:val="105"/>
          <w:sz w:val="22"/>
          <w:szCs w:val="22"/>
        </w:rPr>
        <w:t xml:space="preserve"> </w:t>
      </w:r>
      <w:r w:rsidRPr="00AE373F">
        <w:rPr>
          <w:rFonts w:ascii="Verdana" w:hAnsi="Verdana"/>
          <w:w w:val="105"/>
          <w:sz w:val="22"/>
          <w:szCs w:val="22"/>
        </w:rPr>
        <w:t>type</w:t>
      </w:r>
      <w:r w:rsidRPr="00AE373F">
        <w:rPr>
          <w:rFonts w:ascii="Verdana" w:hAnsi="Verdana"/>
          <w:spacing w:val="-7"/>
          <w:w w:val="105"/>
          <w:sz w:val="22"/>
          <w:szCs w:val="22"/>
        </w:rPr>
        <w:t xml:space="preserve"> </w:t>
      </w:r>
      <w:r w:rsidRPr="00AE373F">
        <w:rPr>
          <w:rFonts w:ascii="Verdana" w:hAnsi="Verdana"/>
          <w:w w:val="105"/>
          <w:sz w:val="22"/>
          <w:szCs w:val="22"/>
        </w:rPr>
        <w:t>from</w:t>
      </w:r>
      <w:r w:rsidRPr="00AE373F">
        <w:rPr>
          <w:rFonts w:ascii="Verdana" w:hAnsi="Verdana"/>
          <w:spacing w:val="-10"/>
          <w:w w:val="105"/>
          <w:sz w:val="22"/>
          <w:szCs w:val="22"/>
        </w:rPr>
        <w:t xml:space="preserve"> </w:t>
      </w:r>
      <w:r w:rsidRPr="00AE373F">
        <w:rPr>
          <w:rFonts w:ascii="Verdana" w:hAnsi="Verdana"/>
          <w:w w:val="105"/>
          <w:sz w:val="22"/>
          <w:szCs w:val="22"/>
        </w:rPr>
        <w:t>7.1</w:t>
      </w:r>
      <w:r w:rsidRPr="00AE373F">
        <w:rPr>
          <w:rFonts w:ascii="Verdana" w:hAnsi="Verdana"/>
          <w:spacing w:val="-14"/>
          <w:w w:val="105"/>
          <w:sz w:val="22"/>
          <w:szCs w:val="22"/>
        </w:rPr>
        <w:t xml:space="preserve"> </w:t>
      </w:r>
      <w:r w:rsidRPr="00AE373F">
        <w:rPr>
          <w:rFonts w:ascii="Verdana" w:hAnsi="Verdana"/>
          <w:w w:val="105"/>
          <w:sz w:val="22"/>
          <w:szCs w:val="22"/>
        </w:rPr>
        <w:t>to</w:t>
      </w:r>
      <w:r w:rsidRPr="00AE373F">
        <w:rPr>
          <w:rFonts w:ascii="Verdana" w:hAnsi="Verdana"/>
          <w:spacing w:val="-17"/>
          <w:w w:val="105"/>
          <w:sz w:val="22"/>
          <w:szCs w:val="22"/>
        </w:rPr>
        <w:t xml:space="preserve"> </w:t>
      </w:r>
      <w:r w:rsidRPr="00AE373F">
        <w:rPr>
          <w:rFonts w:ascii="Verdana" w:hAnsi="Verdana"/>
          <w:w w:val="105"/>
          <w:sz w:val="22"/>
          <w:szCs w:val="22"/>
        </w:rPr>
        <w:t>part</w:t>
      </w:r>
      <w:r w:rsidRPr="00AE373F">
        <w:rPr>
          <w:rFonts w:ascii="Verdana" w:hAnsi="Verdana"/>
          <w:spacing w:val="-11"/>
          <w:w w:val="105"/>
          <w:sz w:val="22"/>
          <w:szCs w:val="22"/>
        </w:rPr>
        <w:t xml:space="preserve"> </w:t>
      </w:r>
      <w:r w:rsidRPr="00AE373F">
        <w:rPr>
          <w:rFonts w:ascii="Verdana" w:hAnsi="Verdana"/>
          <w:w w:val="105"/>
          <w:sz w:val="22"/>
          <w:szCs w:val="22"/>
        </w:rPr>
        <w:t>7.5</w:t>
      </w:r>
      <w:r w:rsidRPr="00AE373F">
        <w:rPr>
          <w:rFonts w:ascii="Verdana" w:hAnsi="Verdana"/>
          <w:spacing w:val="-15"/>
          <w:w w:val="105"/>
          <w:sz w:val="22"/>
          <w:szCs w:val="22"/>
        </w:rPr>
        <w:t xml:space="preserve"> </w:t>
      </w:r>
      <w:r w:rsidRPr="00AE373F">
        <w:rPr>
          <w:rFonts w:ascii="Verdana" w:hAnsi="Verdana"/>
          <w:w w:val="105"/>
          <w:sz w:val="22"/>
          <w:szCs w:val="22"/>
        </w:rPr>
        <w:t>are</w:t>
      </w:r>
      <w:r w:rsidRPr="00AE373F">
        <w:rPr>
          <w:rFonts w:ascii="Verdana" w:hAnsi="Verdana"/>
          <w:spacing w:val="-7"/>
          <w:w w:val="105"/>
          <w:sz w:val="22"/>
          <w:szCs w:val="22"/>
        </w:rPr>
        <w:t xml:space="preserve"> </w:t>
      </w:r>
      <w:proofErr w:type="spellStart"/>
      <w:r w:rsidRPr="00AE373F">
        <w:rPr>
          <w:rFonts w:ascii="Verdana" w:hAnsi="Verdana"/>
          <w:w w:val="105"/>
          <w:sz w:val="22"/>
          <w:szCs w:val="22"/>
        </w:rPr>
        <w:t>Salwick</w:t>
      </w:r>
      <w:proofErr w:type="spellEnd"/>
      <w:r w:rsidRPr="00AE373F">
        <w:rPr>
          <w:rFonts w:ascii="Verdana" w:hAnsi="Verdana"/>
          <w:w w:val="105"/>
          <w:sz w:val="22"/>
          <w:szCs w:val="22"/>
        </w:rPr>
        <w:t>,</w:t>
      </w:r>
      <w:r w:rsidRPr="00AE373F">
        <w:rPr>
          <w:rFonts w:ascii="Verdana" w:hAnsi="Verdana"/>
          <w:spacing w:val="-3"/>
          <w:w w:val="105"/>
          <w:sz w:val="22"/>
          <w:szCs w:val="22"/>
        </w:rPr>
        <w:t xml:space="preserve"> </w:t>
      </w:r>
      <w:r w:rsidRPr="00AE373F">
        <w:rPr>
          <w:rFonts w:ascii="Verdana" w:hAnsi="Verdana"/>
          <w:w w:val="105"/>
          <w:sz w:val="22"/>
          <w:szCs w:val="22"/>
        </w:rPr>
        <w:t>not</w:t>
      </w:r>
      <w:r w:rsidRPr="00AE373F">
        <w:rPr>
          <w:rFonts w:ascii="Verdana" w:hAnsi="Verdana"/>
          <w:spacing w:val="-10"/>
          <w:w w:val="105"/>
          <w:sz w:val="22"/>
          <w:szCs w:val="22"/>
        </w:rPr>
        <w:t xml:space="preserve"> </w:t>
      </w:r>
      <w:r w:rsidRPr="00AE373F">
        <w:rPr>
          <w:rFonts w:ascii="Verdana" w:hAnsi="Verdana"/>
          <w:w w:val="105"/>
          <w:sz w:val="22"/>
          <w:szCs w:val="22"/>
        </w:rPr>
        <w:t>surprising,</w:t>
      </w:r>
      <w:r w:rsidRPr="00AE373F">
        <w:rPr>
          <w:rFonts w:ascii="Verdana" w:hAnsi="Verdana"/>
          <w:spacing w:val="-6"/>
          <w:w w:val="105"/>
          <w:sz w:val="22"/>
          <w:szCs w:val="22"/>
        </w:rPr>
        <w:t xml:space="preserve"> </w:t>
      </w:r>
      <w:r w:rsidRPr="00AE373F">
        <w:rPr>
          <w:rFonts w:ascii="Verdana" w:hAnsi="Verdana"/>
          <w:w w:val="105"/>
          <w:sz w:val="22"/>
          <w:szCs w:val="22"/>
        </w:rPr>
        <w:t>as</w:t>
      </w:r>
      <w:r w:rsidRPr="00AE373F">
        <w:rPr>
          <w:rFonts w:ascii="Verdana" w:hAnsi="Verdana"/>
          <w:spacing w:val="-15"/>
          <w:w w:val="105"/>
          <w:sz w:val="22"/>
          <w:szCs w:val="22"/>
        </w:rPr>
        <w:t xml:space="preserve"> </w:t>
      </w:r>
      <w:r w:rsidRPr="00AE373F">
        <w:rPr>
          <w:rFonts w:ascii="Verdana" w:hAnsi="Verdana"/>
          <w:w w:val="105"/>
          <w:sz w:val="22"/>
          <w:szCs w:val="22"/>
        </w:rPr>
        <w:t>most</w:t>
      </w:r>
      <w:r w:rsidRPr="00AE373F">
        <w:rPr>
          <w:rFonts w:ascii="Verdana" w:hAnsi="Verdana"/>
          <w:spacing w:val="-7"/>
          <w:w w:val="105"/>
          <w:sz w:val="22"/>
          <w:szCs w:val="22"/>
        </w:rPr>
        <w:t xml:space="preserve"> </w:t>
      </w:r>
      <w:r w:rsidRPr="00AE373F">
        <w:rPr>
          <w:rFonts w:ascii="Verdana" w:hAnsi="Verdana"/>
          <w:w w:val="105"/>
          <w:sz w:val="22"/>
          <w:szCs w:val="22"/>
        </w:rPr>
        <w:t>of</w:t>
      </w:r>
      <w:r w:rsidRPr="00AE373F">
        <w:rPr>
          <w:rFonts w:ascii="Verdana" w:hAnsi="Verdana"/>
          <w:spacing w:val="-9"/>
          <w:w w:val="105"/>
          <w:sz w:val="22"/>
          <w:szCs w:val="22"/>
        </w:rPr>
        <w:t xml:space="preserve"> </w:t>
      </w:r>
      <w:r w:rsidRPr="00AE373F">
        <w:rPr>
          <w:rFonts w:ascii="Verdana" w:hAnsi="Verdana"/>
          <w:w w:val="105"/>
          <w:sz w:val="22"/>
          <w:szCs w:val="22"/>
        </w:rPr>
        <w:t>the</w:t>
      </w:r>
    </w:p>
    <w:p w14:paraId="2EFA6E55" w14:textId="77777777" w:rsidR="009F3BA1" w:rsidRPr="00AE373F" w:rsidRDefault="009F3BA1" w:rsidP="00707F6B">
      <w:pPr>
        <w:pStyle w:val="BodyText"/>
        <w:spacing w:before="4" w:line="259" w:lineRule="auto"/>
        <w:ind w:right="458"/>
        <w:rPr>
          <w:rFonts w:ascii="Verdana" w:hAnsi="Verdana"/>
          <w:sz w:val="22"/>
          <w:szCs w:val="22"/>
        </w:rPr>
      </w:pPr>
      <w:r w:rsidRPr="00AE373F">
        <w:rPr>
          <w:rFonts w:ascii="Verdana" w:hAnsi="Verdana"/>
          <w:sz w:val="22"/>
          <w:szCs w:val="22"/>
        </w:rPr>
        <w:t xml:space="preserve">land is owned by the same farming family, unless subsequently sold. Therefore, it is highly likely that </w:t>
      </w:r>
      <w:proofErr w:type="gramStart"/>
      <w:r w:rsidRPr="00AE373F">
        <w:rPr>
          <w:rFonts w:ascii="Verdana" w:hAnsi="Verdana"/>
          <w:sz w:val="22"/>
          <w:szCs w:val="22"/>
        </w:rPr>
        <w:t>the vast majority of</w:t>
      </w:r>
      <w:proofErr w:type="gramEnd"/>
      <w:r w:rsidRPr="00AE373F">
        <w:rPr>
          <w:rFonts w:ascii="Verdana" w:hAnsi="Verdana"/>
          <w:sz w:val="22"/>
          <w:szCs w:val="22"/>
        </w:rPr>
        <w:t xml:space="preserve"> land within the coastal farming land is ALC Grade 2. See Appendix 6 within original report.</w:t>
      </w:r>
    </w:p>
    <w:p w14:paraId="0CAAAD0A" w14:textId="6F620C1A" w:rsidR="009F3BA1" w:rsidRPr="00AE373F" w:rsidRDefault="009F3BA1" w:rsidP="00707F6B">
      <w:pPr>
        <w:spacing w:before="1" w:line="264" w:lineRule="auto"/>
        <w:ind w:right="697"/>
        <w:rPr>
          <w:rFonts w:ascii="Verdana" w:hAnsi="Verdana"/>
          <w:b/>
        </w:rPr>
      </w:pPr>
      <w:r w:rsidRPr="00AE373F">
        <w:rPr>
          <w:rFonts w:ascii="Verdana" w:hAnsi="Verdana"/>
        </w:rPr>
        <w:t xml:space="preserve">The above factors alone should remove all the parcels of land from further consideration for future development. </w:t>
      </w:r>
    </w:p>
    <w:p w14:paraId="3881AE02" w14:textId="77777777" w:rsidR="00707F6B" w:rsidRPr="00AE373F" w:rsidRDefault="009F3BA1" w:rsidP="00707F6B">
      <w:pPr>
        <w:pStyle w:val="BodyText"/>
        <w:spacing w:line="261" w:lineRule="auto"/>
        <w:ind w:right="292"/>
        <w:rPr>
          <w:rFonts w:ascii="Verdana" w:hAnsi="Verdana"/>
          <w:sz w:val="22"/>
          <w:szCs w:val="22"/>
        </w:rPr>
      </w:pPr>
      <w:r w:rsidRPr="00AE373F">
        <w:rPr>
          <w:rFonts w:ascii="Verdana" w:hAnsi="Verdana"/>
          <w:w w:val="105"/>
          <w:sz w:val="22"/>
          <w:szCs w:val="22"/>
        </w:rPr>
        <w:t>However,</w:t>
      </w:r>
      <w:r w:rsidRPr="00AE373F">
        <w:rPr>
          <w:rFonts w:ascii="Verdana" w:hAnsi="Verdana"/>
          <w:spacing w:val="-8"/>
          <w:w w:val="105"/>
          <w:sz w:val="22"/>
          <w:szCs w:val="22"/>
        </w:rPr>
        <w:t xml:space="preserve"> </w:t>
      </w:r>
      <w:r w:rsidRPr="00AE373F">
        <w:rPr>
          <w:rFonts w:ascii="Verdana" w:hAnsi="Verdana"/>
          <w:w w:val="105"/>
          <w:sz w:val="22"/>
          <w:szCs w:val="22"/>
        </w:rPr>
        <w:t>the</w:t>
      </w:r>
      <w:r w:rsidRPr="00AE373F">
        <w:rPr>
          <w:rFonts w:ascii="Verdana" w:hAnsi="Verdana"/>
          <w:spacing w:val="-12"/>
          <w:w w:val="105"/>
          <w:sz w:val="22"/>
          <w:szCs w:val="22"/>
        </w:rPr>
        <w:t xml:space="preserve"> </w:t>
      </w:r>
      <w:r w:rsidRPr="00AE373F">
        <w:rPr>
          <w:rFonts w:ascii="Verdana" w:hAnsi="Verdana"/>
          <w:w w:val="105"/>
          <w:sz w:val="22"/>
          <w:szCs w:val="22"/>
        </w:rPr>
        <w:t>reason</w:t>
      </w:r>
      <w:r w:rsidRPr="00AE373F">
        <w:rPr>
          <w:rFonts w:ascii="Verdana" w:hAnsi="Verdana"/>
          <w:spacing w:val="-7"/>
          <w:w w:val="105"/>
          <w:sz w:val="22"/>
          <w:szCs w:val="22"/>
        </w:rPr>
        <w:t xml:space="preserve"> </w:t>
      </w:r>
      <w:r w:rsidRPr="00AE373F">
        <w:rPr>
          <w:rFonts w:ascii="Verdana" w:hAnsi="Verdana"/>
          <w:w w:val="105"/>
          <w:sz w:val="22"/>
          <w:szCs w:val="22"/>
        </w:rPr>
        <w:t>why</w:t>
      </w:r>
      <w:r w:rsidRPr="00AE373F">
        <w:rPr>
          <w:rFonts w:ascii="Verdana" w:hAnsi="Verdana"/>
          <w:spacing w:val="-10"/>
          <w:w w:val="105"/>
          <w:sz w:val="22"/>
          <w:szCs w:val="22"/>
        </w:rPr>
        <w:t xml:space="preserve"> </w:t>
      </w:r>
      <w:r w:rsidRPr="00AE373F">
        <w:rPr>
          <w:rFonts w:ascii="Verdana" w:hAnsi="Verdana"/>
          <w:w w:val="105"/>
          <w:sz w:val="22"/>
          <w:szCs w:val="22"/>
        </w:rPr>
        <w:t>such</w:t>
      </w:r>
      <w:r w:rsidRPr="00AE373F">
        <w:rPr>
          <w:rFonts w:ascii="Verdana" w:hAnsi="Verdana"/>
          <w:spacing w:val="-10"/>
          <w:w w:val="105"/>
          <w:sz w:val="22"/>
          <w:szCs w:val="22"/>
        </w:rPr>
        <w:t xml:space="preserve"> </w:t>
      </w:r>
      <w:r w:rsidRPr="00AE373F">
        <w:rPr>
          <w:rFonts w:ascii="Verdana" w:hAnsi="Verdana"/>
          <w:w w:val="105"/>
          <w:sz w:val="22"/>
          <w:szCs w:val="22"/>
        </w:rPr>
        <w:t>parcels</w:t>
      </w:r>
      <w:r w:rsidRPr="00AE373F">
        <w:rPr>
          <w:rFonts w:ascii="Verdana" w:hAnsi="Verdana"/>
          <w:spacing w:val="-4"/>
          <w:w w:val="105"/>
          <w:sz w:val="22"/>
          <w:szCs w:val="22"/>
        </w:rPr>
        <w:t xml:space="preserve"> </w:t>
      </w:r>
      <w:r w:rsidRPr="00AE373F">
        <w:rPr>
          <w:rFonts w:ascii="Verdana" w:hAnsi="Verdana"/>
          <w:w w:val="105"/>
          <w:sz w:val="22"/>
          <w:szCs w:val="22"/>
        </w:rPr>
        <w:t>of</w:t>
      </w:r>
      <w:r w:rsidRPr="00AE373F">
        <w:rPr>
          <w:rFonts w:ascii="Verdana" w:hAnsi="Verdana"/>
          <w:spacing w:val="-13"/>
          <w:w w:val="105"/>
          <w:sz w:val="22"/>
          <w:szCs w:val="22"/>
        </w:rPr>
        <w:t xml:space="preserve"> </w:t>
      </w:r>
      <w:r w:rsidRPr="00AE373F">
        <w:rPr>
          <w:rFonts w:ascii="Verdana" w:hAnsi="Verdana"/>
          <w:w w:val="105"/>
          <w:sz w:val="22"/>
          <w:szCs w:val="22"/>
        </w:rPr>
        <w:t>land</w:t>
      </w:r>
      <w:r w:rsidRPr="00AE373F">
        <w:rPr>
          <w:rFonts w:ascii="Verdana" w:hAnsi="Verdana"/>
          <w:spacing w:val="-18"/>
          <w:w w:val="105"/>
          <w:sz w:val="22"/>
          <w:szCs w:val="22"/>
        </w:rPr>
        <w:t xml:space="preserve"> </w:t>
      </w:r>
      <w:r w:rsidRPr="00AE373F">
        <w:rPr>
          <w:rFonts w:ascii="Verdana" w:hAnsi="Verdana"/>
          <w:w w:val="105"/>
          <w:sz w:val="22"/>
          <w:szCs w:val="22"/>
        </w:rPr>
        <w:t>have</w:t>
      </w:r>
      <w:r w:rsidRPr="00AE373F">
        <w:rPr>
          <w:rFonts w:ascii="Verdana" w:hAnsi="Verdana"/>
          <w:spacing w:val="-12"/>
          <w:w w:val="105"/>
          <w:sz w:val="22"/>
          <w:szCs w:val="22"/>
        </w:rPr>
        <w:t xml:space="preserve"> </w:t>
      </w:r>
      <w:r w:rsidRPr="00AE373F">
        <w:rPr>
          <w:rFonts w:ascii="Verdana" w:hAnsi="Verdana"/>
          <w:w w:val="105"/>
          <w:sz w:val="22"/>
          <w:szCs w:val="22"/>
        </w:rPr>
        <w:t>been</w:t>
      </w:r>
      <w:r w:rsidRPr="00AE373F">
        <w:rPr>
          <w:rFonts w:ascii="Verdana" w:hAnsi="Verdana"/>
          <w:spacing w:val="-11"/>
          <w:w w:val="105"/>
          <w:sz w:val="22"/>
          <w:szCs w:val="22"/>
        </w:rPr>
        <w:t xml:space="preserve"> </w:t>
      </w:r>
      <w:r w:rsidRPr="00AE373F">
        <w:rPr>
          <w:rFonts w:ascii="Verdana" w:hAnsi="Verdana"/>
          <w:w w:val="105"/>
          <w:sz w:val="22"/>
          <w:szCs w:val="22"/>
        </w:rPr>
        <w:t>considered</w:t>
      </w:r>
      <w:r w:rsidRPr="00AE373F">
        <w:rPr>
          <w:rFonts w:ascii="Verdana" w:hAnsi="Verdana"/>
          <w:spacing w:val="-6"/>
          <w:w w:val="105"/>
          <w:sz w:val="22"/>
          <w:szCs w:val="22"/>
        </w:rPr>
        <w:t xml:space="preserve"> </w:t>
      </w:r>
      <w:r w:rsidRPr="00AE373F">
        <w:rPr>
          <w:rFonts w:ascii="Verdana" w:hAnsi="Verdana"/>
          <w:w w:val="105"/>
          <w:sz w:val="22"/>
          <w:szCs w:val="22"/>
        </w:rPr>
        <w:t>as</w:t>
      </w:r>
      <w:r w:rsidRPr="00AE373F">
        <w:rPr>
          <w:rFonts w:ascii="Verdana" w:hAnsi="Verdana"/>
          <w:spacing w:val="-15"/>
          <w:w w:val="105"/>
          <w:sz w:val="22"/>
          <w:szCs w:val="22"/>
        </w:rPr>
        <w:t xml:space="preserve"> </w:t>
      </w:r>
      <w:r w:rsidRPr="00AE373F">
        <w:rPr>
          <w:rFonts w:ascii="Verdana" w:hAnsi="Verdana"/>
          <w:w w:val="105"/>
          <w:sz w:val="22"/>
          <w:szCs w:val="22"/>
        </w:rPr>
        <w:t>weakly</w:t>
      </w:r>
      <w:r w:rsidRPr="00AE373F">
        <w:rPr>
          <w:rFonts w:ascii="Verdana" w:hAnsi="Verdana"/>
          <w:spacing w:val="-6"/>
          <w:w w:val="105"/>
          <w:sz w:val="22"/>
          <w:szCs w:val="22"/>
        </w:rPr>
        <w:t xml:space="preserve"> </w:t>
      </w:r>
      <w:r w:rsidRPr="00AE373F">
        <w:rPr>
          <w:rFonts w:ascii="Verdana" w:hAnsi="Verdana"/>
          <w:w w:val="105"/>
          <w:sz w:val="22"/>
          <w:szCs w:val="22"/>
        </w:rPr>
        <w:t>performing</w:t>
      </w:r>
      <w:r w:rsidRPr="00AE373F">
        <w:rPr>
          <w:rFonts w:ascii="Verdana" w:hAnsi="Verdana"/>
          <w:spacing w:val="-7"/>
          <w:w w:val="105"/>
          <w:sz w:val="22"/>
          <w:szCs w:val="22"/>
        </w:rPr>
        <w:t xml:space="preserve"> </w:t>
      </w:r>
      <w:r w:rsidRPr="00AE373F">
        <w:rPr>
          <w:rFonts w:ascii="Verdana" w:hAnsi="Verdana"/>
          <w:w w:val="105"/>
          <w:sz w:val="22"/>
          <w:szCs w:val="22"/>
        </w:rPr>
        <w:t>against</w:t>
      </w:r>
      <w:r w:rsidRPr="00AE373F">
        <w:rPr>
          <w:rFonts w:ascii="Verdana" w:hAnsi="Verdana"/>
          <w:spacing w:val="-6"/>
          <w:w w:val="105"/>
          <w:sz w:val="22"/>
          <w:szCs w:val="22"/>
        </w:rPr>
        <w:t xml:space="preserve"> </w:t>
      </w:r>
      <w:r w:rsidRPr="00AE373F">
        <w:rPr>
          <w:rFonts w:ascii="Verdana" w:hAnsi="Verdana"/>
          <w:w w:val="105"/>
          <w:sz w:val="22"/>
          <w:szCs w:val="22"/>
        </w:rPr>
        <w:t>the</w:t>
      </w:r>
      <w:r w:rsidRPr="00AE373F">
        <w:rPr>
          <w:rFonts w:ascii="Verdana" w:hAnsi="Verdana"/>
          <w:spacing w:val="-13"/>
          <w:w w:val="105"/>
          <w:sz w:val="22"/>
          <w:szCs w:val="22"/>
        </w:rPr>
        <w:t xml:space="preserve"> </w:t>
      </w:r>
      <w:r w:rsidRPr="00AE373F">
        <w:rPr>
          <w:rFonts w:ascii="Verdana" w:hAnsi="Verdana"/>
          <w:w w:val="105"/>
          <w:sz w:val="22"/>
          <w:szCs w:val="22"/>
        </w:rPr>
        <w:t xml:space="preserve">NPPF is </w:t>
      </w:r>
      <w:proofErr w:type="gramStart"/>
      <w:r w:rsidRPr="00AE373F">
        <w:rPr>
          <w:rFonts w:ascii="Verdana" w:hAnsi="Verdana"/>
          <w:w w:val="105"/>
          <w:sz w:val="22"/>
          <w:szCs w:val="22"/>
        </w:rPr>
        <w:t>as a result of</w:t>
      </w:r>
      <w:proofErr w:type="gramEnd"/>
      <w:r w:rsidRPr="00AE373F">
        <w:rPr>
          <w:rFonts w:ascii="Verdana" w:hAnsi="Verdana"/>
          <w:w w:val="105"/>
          <w:sz w:val="22"/>
          <w:szCs w:val="22"/>
        </w:rPr>
        <w:t xml:space="preserve"> a serious flawed assumption in the Green Belt Review by ARUP. Within the Review ARUP conclude</w:t>
      </w:r>
      <w:r w:rsidRPr="00AE373F">
        <w:rPr>
          <w:rFonts w:ascii="Verdana" w:hAnsi="Verdana"/>
          <w:spacing w:val="-5"/>
          <w:w w:val="105"/>
          <w:sz w:val="22"/>
          <w:szCs w:val="22"/>
        </w:rPr>
        <w:t xml:space="preserve"> </w:t>
      </w:r>
      <w:r w:rsidRPr="00AE373F">
        <w:rPr>
          <w:rFonts w:ascii="Verdana" w:hAnsi="Verdana"/>
          <w:w w:val="105"/>
          <w:sz w:val="22"/>
          <w:szCs w:val="22"/>
        </w:rPr>
        <w:t>that</w:t>
      </w:r>
      <w:r w:rsidRPr="00AE373F">
        <w:rPr>
          <w:rFonts w:ascii="Verdana" w:hAnsi="Verdana"/>
          <w:spacing w:val="-7"/>
          <w:w w:val="105"/>
          <w:sz w:val="22"/>
          <w:szCs w:val="22"/>
        </w:rPr>
        <w:t xml:space="preserve"> </w:t>
      </w:r>
      <w:r w:rsidRPr="00AE373F">
        <w:rPr>
          <w:rFonts w:ascii="Verdana" w:hAnsi="Verdana"/>
          <w:w w:val="105"/>
          <w:sz w:val="22"/>
          <w:szCs w:val="22"/>
        </w:rPr>
        <w:t>none</w:t>
      </w:r>
      <w:r w:rsidRPr="00AE373F">
        <w:rPr>
          <w:rFonts w:ascii="Verdana" w:hAnsi="Verdana"/>
          <w:spacing w:val="-15"/>
          <w:w w:val="105"/>
          <w:sz w:val="22"/>
          <w:szCs w:val="22"/>
        </w:rPr>
        <w:t xml:space="preserve"> </w:t>
      </w:r>
      <w:r w:rsidRPr="00AE373F">
        <w:rPr>
          <w:rFonts w:ascii="Verdana" w:hAnsi="Verdana"/>
          <w:w w:val="105"/>
          <w:sz w:val="22"/>
          <w:szCs w:val="22"/>
        </w:rPr>
        <w:t>of</w:t>
      </w:r>
      <w:r w:rsidRPr="00AE373F">
        <w:rPr>
          <w:rFonts w:ascii="Verdana" w:hAnsi="Verdana"/>
          <w:spacing w:val="-15"/>
          <w:w w:val="105"/>
          <w:sz w:val="22"/>
          <w:szCs w:val="22"/>
        </w:rPr>
        <w:t xml:space="preserve"> </w:t>
      </w:r>
      <w:r w:rsidRPr="00AE373F">
        <w:rPr>
          <w:rFonts w:ascii="Verdana" w:hAnsi="Verdana"/>
          <w:w w:val="105"/>
          <w:sz w:val="22"/>
          <w:szCs w:val="22"/>
        </w:rPr>
        <w:t>the</w:t>
      </w:r>
      <w:r w:rsidRPr="00AE373F">
        <w:rPr>
          <w:rFonts w:ascii="Verdana" w:hAnsi="Verdana"/>
          <w:spacing w:val="-18"/>
          <w:w w:val="105"/>
          <w:sz w:val="22"/>
          <w:szCs w:val="22"/>
        </w:rPr>
        <w:t xml:space="preserve"> </w:t>
      </w:r>
      <w:r w:rsidRPr="00AE373F">
        <w:rPr>
          <w:rFonts w:ascii="Verdana" w:hAnsi="Verdana"/>
          <w:w w:val="105"/>
          <w:sz w:val="22"/>
          <w:szCs w:val="22"/>
        </w:rPr>
        <w:t>parcels</w:t>
      </w:r>
      <w:r w:rsidRPr="00AE373F">
        <w:rPr>
          <w:rFonts w:ascii="Verdana" w:hAnsi="Verdana"/>
          <w:spacing w:val="-10"/>
          <w:w w:val="105"/>
          <w:sz w:val="22"/>
          <w:szCs w:val="22"/>
        </w:rPr>
        <w:t xml:space="preserve"> </w:t>
      </w:r>
      <w:r w:rsidRPr="00AE373F">
        <w:rPr>
          <w:rFonts w:ascii="Verdana" w:hAnsi="Verdana"/>
          <w:w w:val="105"/>
          <w:sz w:val="22"/>
          <w:szCs w:val="22"/>
        </w:rPr>
        <w:t>of</w:t>
      </w:r>
      <w:r w:rsidRPr="00AE373F">
        <w:rPr>
          <w:rFonts w:ascii="Verdana" w:hAnsi="Verdana"/>
          <w:spacing w:val="-16"/>
          <w:w w:val="105"/>
          <w:sz w:val="22"/>
          <w:szCs w:val="22"/>
        </w:rPr>
        <w:t xml:space="preserve"> </w:t>
      </w:r>
      <w:r w:rsidRPr="00AE373F">
        <w:rPr>
          <w:rFonts w:ascii="Verdana" w:hAnsi="Verdana"/>
          <w:w w:val="105"/>
          <w:sz w:val="22"/>
          <w:szCs w:val="22"/>
        </w:rPr>
        <w:t>land</w:t>
      </w:r>
      <w:r w:rsidRPr="00AE373F">
        <w:rPr>
          <w:rFonts w:ascii="Verdana" w:hAnsi="Verdana"/>
          <w:spacing w:val="-13"/>
          <w:w w:val="105"/>
          <w:sz w:val="22"/>
          <w:szCs w:val="22"/>
        </w:rPr>
        <w:t xml:space="preserve"> </w:t>
      </w:r>
      <w:r w:rsidRPr="00AE373F">
        <w:rPr>
          <w:rFonts w:ascii="Verdana" w:hAnsi="Verdana"/>
          <w:w w:val="105"/>
          <w:sz w:val="22"/>
          <w:szCs w:val="22"/>
        </w:rPr>
        <w:t>from</w:t>
      </w:r>
      <w:r w:rsidRPr="00AE373F">
        <w:rPr>
          <w:rFonts w:ascii="Verdana" w:hAnsi="Verdana"/>
          <w:spacing w:val="-13"/>
          <w:w w:val="105"/>
          <w:sz w:val="22"/>
          <w:szCs w:val="22"/>
        </w:rPr>
        <w:t xml:space="preserve"> </w:t>
      </w:r>
      <w:r w:rsidRPr="00AE373F">
        <w:rPr>
          <w:rFonts w:ascii="Verdana" w:hAnsi="Verdana"/>
          <w:w w:val="105"/>
          <w:sz w:val="22"/>
          <w:szCs w:val="22"/>
        </w:rPr>
        <w:t>7.1</w:t>
      </w:r>
      <w:r w:rsidRPr="00AE373F">
        <w:rPr>
          <w:rFonts w:ascii="Verdana" w:hAnsi="Verdana"/>
          <w:spacing w:val="-17"/>
          <w:w w:val="105"/>
          <w:sz w:val="22"/>
          <w:szCs w:val="22"/>
        </w:rPr>
        <w:t xml:space="preserve"> </w:t>
      </w:r>
      <w:r w:rsidRPr="00AE373F">
        <w:rPr>
          <w:rFonts w:ascii="Verdana" w:hAnsi="Verdana"/>
          <w:w w:val="105"/>
          <w:sz w:val="22"/>
          <w:szCs w:val="22"/>
        </w:rPr>
        <w:t>to</w:t>
      </w:r>
      <w:r w:rsidRPr="00AE373F">
        <w:rPr>
          <w:rFonts w:ascii="Verdana" w:hAnsi="Verdana"/>
          <w:spacing w:val="-16"/>
          <w:w w:val="105"/>
          <w:sz w:val="22"/>
          <w:szCs w:val="22"/>
        </w:rPr>
        <w:t xml:space="preserve"> </w:t>
      </w:r>
      <w:r w:rsidRPr="00AE373F">
        <w:rPr>
          <w:rFonts w:ascii="Verdana" w:hAnsi="Verdana"/>
          <w:spacing w:val="-3"/>
          <w:w w:val="105"/>
          <w:sz w:val="22"/>
          <w:szCs w:val="22"/>
        </w:rPr>
        <w:t>7.5</w:t>
      </w:r>
      <w:r w:rsidRPr="00AE373F">
        <w:rPr>
          <w:rFonts w:ascii="Verdana" w:hAnsi="Verdana"/>
          <w:spacing w:val="-17"/>
          <w:w w:val="105"/>
          <w:sz w:val="22"/>
          <w:szCs w:val="22"/>
        </w:rPr>
        <w:t xml:space="preserve"> </w:t>
      </w:r>
      <w:r w:rsidRPr="00AE373F">
        <w:rPr>
          <w:rFonts w:ascii="Verdana" w:hAnsi="Verdana"/>
          <w:w w:val="105"/>
          <w:sz w:val="22"/>
          <w:szCs w:val="22"/>
        </w:rPr>
        <w:t>are</w:t>
      </w:r>
      <w:r w:rsidRPr="00AE373F">
        <w:rPr>
          <w:rFonts w:ascii="Verdana" w:hAnsi="Verdana"/>
          <w:spacing w:val="-17"/>
          <w:w w:val="105"/>
          <w:sz w:val="22"/>
          <w:szCs w:val="22"/>
        </w:rPr>
        <w:t xml:space="preserve"> </w:t>
      </w:r>
      <w:r w:rsidRPr="00AE373F">
        <w:rPr>
          <w:rFonts w:ascii="Verdana" w:hAnsi="Verdana"/>
          <w:w w:val="105"/>
          <w:sz w:val="22"/>
          <w:szCs w:val="22"/>
        </w:rPr>
        <w:t>adjacent to</w:t>
      </w:r>
      <w:r w:rsidRPr="00AE373F">
        <w:rPr>
          <w:rFonts w:ascii="Verdana" w:hAnsi="Verdana"/>
          <w:spacing w:val="-15"/>
          <w:w w:val="105"/>
          <w:sz w:val="22"/>
          <w:szCs w:val="22"/>
        </w:rPr>
        <w:t xml:space="preserve"> </w:t>
      </w:r>
      <w:r w:rsidRPr="00AE373F">
        <w:rPr>
          <w:rFonts w:ascii="Verdana" w:hAnsi="Verdana"/>
          <w:w w:val="105"/>
          <w:sz w:val="22"/>
          <w:szCs w:val="22"/>
        </w:rPr>
        <w:t>the</w:t>
      </w:r>
      <w:r w:rsidRPr="00AE373F">
        <w:rPr>
          <w:rFonts w:ascii="Verdana" w:hAnsi="Verdana"/>
          <w:spacing w:val="-17"/>
          <w:w w:val="105"/>
          <w:sz w:val="22"/>
          <w:szCs w:val="22"/>
        </w:rPr>
        <w:t xml:space="preserve"> </w:t>
      </w:r>
      <w:r w:rsidRPr="00AE373F">
        <w:rPr>
          <w:rFonts w:ascii="Verdana" w:hAnsi="Verdana"/>
          <w:w w:val="105"/>
          <w:sz w:val="22"/>
          <w:szCs w:val="22"/>
        </w:rPr>
        <w:t>Urban</w:t>
      </w:r>
      <w:r w:rsidRPr="00AE373F">
        <w:rPr>
          <w:rFonts w:ascii="Verdana" w:hAnsi="Verdana"/>
          <w:spacing w:val="-10"/>
          <w:w w:val="105"/>
          <w:sz w:val="22"/>
          <w:szCs w:val="22"/>
        </w:rPr>
        <w:t xml:space="preserve"> </w:t>
      </w:r>
      <w:r w:rsidRPr="00AE373F">
        <w:rPr>
          <w:rFonts w:ascii="Verdana" w:hAnsi="Verdana"/>
          <w:w w:val="105"/>
          <w:sz w:val="22"/>
          <w:szCs w:val="22"/>
        </w:rPr>
        <w:t>area,</w:t>
      </w:r>
      <w:r w:rsidRPr="00AE373F">
        <w:rPr>
          <w:rFonts w:ascii="Verdana" w:hAnsi="Verdana"/>
          <w:spacing w:val="-6"/>
          <w:w w:val="105"/>
          <w:sz w:val="22"/>
          <w:szCs w:val="22"/>
        </w:rPr>
        <w:t xml:space="preserve"> </w:t>
      </w:r>
      <w:r w:rsidRPr="00AE373F">
        <w:rPr>
          <w:rFonts w:ascii="Verdana" w:hAnsi="Verdana"/>
          <w:w w:val="105"/>
          <w:sz w:val="22"/>
          <w:szCs w:val="22"/>
        </w:rPr>
        <w:t>and</w:t>
      </w:r>
      <w:r w:rsidRPr="00AE373F">
        <w:rPr>
          <w:rFonts w:ascii="Verdana" w:hAnsi="Verdana"/>
          <w:spacing w:val="-16"/>
          <w:w w:val="105"/>
          <w:sz w:val="22"/>
          <w:szCs w:val="22"/>
        </w:rPr>
        <w:t xml:space="preserve"> </w:t>
      </w:r>
      <w:r w:rsidRPr="00AE373F">
        <w:rPr>
          <w:rFonts w:ascii="Verdana" w:hAnsi="Verdana"/>
          <w:w w:val="105"/>
          <w:sz w:val="22"/>
          <w:szCs w:val="22"/>
        </w:rPr>
        <w:t>thereby</w:t>
      </w:r>
      <w:r w:rsidRPr="00AE373F">
        <w:rPr>
          <w:rFonts w:ascii="Verdana" w:hAnsi="Verdana"/>
          <w:spacing w:val="-5"/>
          <w:w w:val="105"/>
          <w:sz w:val="22"/>
          <w:szCs w:val="22"/>
        </w:rPr>
        <w:t xml:space="preserve"> </w:t>
      </w:r>
      <w:r w:rsidRPr="00AE373F">
        <w:rPr>
          <w:rFonts w:ascii="Verdana" w:hAnsi="Verdana"/>
          <w:w w:val="105"/>
          <w:sz w:val="22"/>
          <w:szCs w:val="22"/>
        </w:rPr>
        <w:t xml:space="preserve">contribute, in a significant </w:t>
      </w:r>
      <w:r w:rsidRPr="00AE373F">
        <w:rPr>
          <w:rFonts w:ascii="Verdana" w:hAnsi="Verdana"/>
          <w:spacing w:val="-4"/>
          <w:w w:val="105"/>
          <w:sz w:val="22"/>
          <w:szCs w:val="22"/>
        </w:rPr>
        <w:t xml:space="preserve">way, </w:t>
      </w:r>
      <w:r w:rsidRPr="00AE373F">
        <w:rPr>
          <w:rFonts w:ascii="Verdana" w:hAnsi="Verdana"/>
          <w:w w:val="105"/>
          <w:sz w:val="22"/>
          <w:szCs w:val="22"/>
        </w:rPr>
        <w:t>to weakly performing</w:t>
      </w:r>
      <w:r w:rsidRPr="00AE373F">
        <w:rPr>
          <w:rFonts w:ascii="Verdana" w:hAnsi="Verdana"/>
          <w:spacing w:val="-1"/>
          <w:w w:val="105"/>
          <w:sz w:val="22"/>
          <w:szCs w:val="22"/>
        </w:rPr>
        <w:t xml:space="preserve"> </w:t>
      </w:r>
      <w:r w:rsidRPr="00AE373F">
        <w:rPr>
          <w:rFonts w:ascii="Verdana" w:hAnsi="Verdana"/>
          <w:spacing w:val="-5"/>
          <w:w w:val="105"/>
          <w:sz w:val="22"/>
          <w:szCs w:val="22"/>
        </w:rPr>
        <w:t>sites.</w:t>
      </w:r>
      <w:r w:rsidR="00707F6B" w:rsidRPr="00AE373F">
        <w:rPr>
          <w:rFonts w:ascii="Verdana" w:hAnsi="Verdana"/>
          <w:sz w:val="22"/>
          <w:szCs w:val="22"/>
        </w:rPr>
        <w:t xml:space="preserve"> </w:t>
      </w:r>
      <w:r w:rsidRPr="00AE373F">
        <w:rPr>
          <w:rFonts w:ascii="Verdana" w:hAnsi="Verdana"/>
          <w:w w:val="105"/>
          <w:sz w:val="22"/>
          <w:szCs w:val="22"/>
        </w:rPr>
        <w:t>Furthermore, in their Landscape reports LUC refer to these parcels</w:t>
      </w:r>
      <w:r w:rsidRPr="00AE373F">
        <w:rPr>
          <w:rFonts w:ascii="Verdana" w:hAnsi="Verdana"/>
          <w:spacing w:val="-9"/>
          <w:w w:val="105"/>
          <w:sz w:val="22"/>
          <w:szCs w:val="22"/>
        </w:rPr>
        <w:t xml:space="preserve"> </w:t>
      </w:r>
      <w:r w:rsidRPr="00AE373F">
        <w:rPr>
          <w:rFonts w:ascii="Verdana" w:hAnsi="Verdana"/>
          <w:w w:val="105"/>
          <w:sz w:val="22"/>
          <w:szCs w:val="22"/>
        </w:rPr>
        <w:t>of</w:t>
      </w:r>
      <w:r w:rsidRPr="00AE373F">
        <w:rPr>
          <w:rFonts w:ascii="Verdana" w:hAnsi="Verdana"/>
          <w:spacing w:val="-14"/>
          <w:w w:val="105"/>
          <w:sz w:val="22"/>
          <w:szCs w:val="22"/>
        </w:rPr>
        <w:t xml:space="preserve"> </w:t>
      </w:r>
      <w:r w:rsidRPr="00AE373F">
        <w:rPr>
          <w:rFonts w:ascii="Verdana" w:hAnsi="Verdana"/>
          <w:w w:val="105"/>
          <w:sz w:val="22"/>
          <w:szCs w:val="22"/>
        </w:rPr>
        <w:t>land</w:t>
      </w:r>
      <w:r w:rsidRPr="00AE373F">
        <w:rPr>
          <w:rFonts w:ascii="Verdana" w:hAnsi="Verdana"/>
          <w:spacing w:val="-19"/>
          <w:w w:val="105"/>
          <w:sz w:val="22"/>
          <w:szCs w:val="22"/>
        </w:rPr>
        <w:t xml:space="preserve"> </w:t>
      </w:r>
      <w:r w:rsidRPr="00AE373F">
        <w:rPr>
          <w:rFonts w:ascii="Verdana" w:hAnsi="Verdana"/>
          <w:w w:val="105"/>
          <w:sz w:val="22"/>
          <w:szCs w:val="22"/>
        </w:rPr>
        <w:t>as</w:t>
      </w:r>
      <w:r w:rsidRPr="00AE373F">
        <w:rPr>
          <w:rFonts w:ascii="Verdana" w:hAnsi="Verdana"/>
          <w:spacing w:val="-18"/>
          <w:w w:val="105"/>
          <w:sz w:val="22"/>
          <w:szCs w:val="22"/>
        </w:rPr>
        <w:t xml:space="preserve"> </w:t>
      </w:r>
      <w:r w:rsidRPr="00AE373F">
        <w:rPr>
          <w:rFonts w:ascii="Verdana" w:hAnsi="Verdana"/>
          <w:w w:val="105"/>
          <w:sz w:val="22"/>
          <w:szCs w:val="22"/>
        </w:rPr>
        <w:t>being</w:t>
      </w:r>
      <w:r w:rsidRPr="00AE373F">
        <w:rPr>
          <w:rFonts w:ascii="Verdana" w:hAnsi="Verdana"/>
          <w:spacing w:val="-18"/>
          <w:w w:val="105"/>
          <w:sz w:val="22"/>
          <w:szCs w:val="22"/>
        </w:rPr>
        <w:t xml:space="preserve"> </w:t>
      </w:r>
      <w:r w:rsidRPr="00AE373F">
        <w:rPr>
          <w:rFonts w:ascii="Verdana" w:hAnsi="Verdana"/>
          <w:w w:val="105"/>
          <w:sz w:val="22"/>
          <w:szCs w:val="22"/>
        </w:rPr>
        <w:t>adjacent</w:t>
      </w:r>
      <w:r w:rsidRPr="00AE373F">
        <w:rPr>
          <w:rFonts w:ascii="Verdana" w:hAnsi="Verdana"/>
          <w:spacing w:val="-3"/>
          <w:w w:val="105"/>
          <w:sz w:val="22"/>
          <w:szCs w:val="22"/>
        </w:rPr>
        <w:t xml:space="preserve"> </w:t>
      </w:r>
      <w:r w:rsidRPr="00AE373F">
        <w:rPr>
          <w:rFonts w:ascii="Verdana" w:hAnsi="Verdana"/>
          <w:w w:val="105"/>
          <w:sz w:val="22"/>
          <w:szCs w:val="22"/>
        </w:rPr>
        <w:t>to</w:t>
      </w:r>
      <w:r w:rsidRPr="00AE373F">
        <w:rPr>
          <w:rFonts w:ascii="Verdana" w:hAnsi="Verdana"/>
          <w:spacing w:val="-18"/>
          <w:w w:val="105"/>
          <w:sz w:val="22"/>
          <w:szCs w:val="22"/>
        </w:rPr>
        <w:t xml:space="preserve"> </w:t>
      </w:r>
      <w:r w:rsidRPr="00AE373F">
        <w:rPr>
          <w:rFonts w:ascii="Verdana" w:hAnsi="Verdana"/>
          <w:w w:val="105"/>
          <w:sz w:val="22"/>
          <w:szCs w:val="22"/>
        </w:rPr>
        <w:t>the</w:t>
      </w:r>
      <w:r w:rsidRPr="00AE373F">
        <w:rPr>
          <w:rFonts w:ascii="Verdana" w:hAnsi="Verdana"/>
          <w:spacing w:val="-15"/>
          <w:w w:val="105"/>
          <w:sz w:val="22"/>
          <w:szCs w:val="22"/>
        </w:rPr>
        <w:t xml:space="preserve"> </w:t>
      </w:r>
      <w:r w:rsidRPr="00AE373F">
        <w:rPr>
          <w:rFonts w:ascii="Verdana" w:hAnsi="Verdana"/>
          <w:w w:val="105"/>
          <w:sz w:val="22"/>
          <w:szCs w:val="22"/>
        </w:rPr>
        <w:t>Urban</w:t>
      </w:r>
      <w:r w:rsidRPr="00AE373F">
        <w:rPr>
          <w:rFonts w:ascii="Verdana" w:hAnsi="Verdana"/>
          <w:spacing w:val="-17"/>
          <w:w w:val="105"/>
          <w:sz w:val="22"/>
          <w:szCs w:val="22"/>
        </w:rPr>
        <w:t xml:space="preserve"> </w:t>
      </w:r>
      <w:r w:rsidRPr="00AE373F">
        <w:rPr>
          <w:rFonts w:ascii="Verdana" w:hAnsi="Verdana"/>
          <w:w w:val="105"/>
          <w:sz w:val="22"/>
          <w:szCs w:val="22"/>
        </w:rPr>
        <w:t>built-up</w:t>
      </w:r>
      <w:r w:rsidRPr="00AE373F">
        <w:rPr>
          <w:rFonts w:ascii="Verdana" w:hAnsi="Verdana"/>
          <w:spacing w:val="-10"/>
          <w:w w:val="105"/>
          <w:sz w:val="22"/>
          <w:szCs w:val="22"/>
        </w:rPr>
        <w:t xml:space="preserve"> </w:t>
      </w:r>
      <w:r w:rsidRPr="00AE373F">
        <w:rPr>
          <w:rFonts w:ascii="Verdana" w:hAnsi="Verdana"/>
          <w:spacing w:val="-6"/>
          <w:w w:val="105"/>
          <w:sz w:val="22"/>
          <w:szCs w:val="22"/>
        </w:rPr>
        <w:t>area,</w:t>
      </w:r>
      <w:r w:rsidRPr="00AE373F">
        <w:rPr>
          <w:rFonts w:ascii="Verdana" w:hAnsi="Verdana"/>
          <w:spacing w:val="-17"/>
          <w:w w:val="105"/>
          <w:sz w:val="22"/>
          <w:szCs w:val="22"/>
        </w:rPr>
        <w:t xml:space="preserve"> </w:t>
      </w:r>
      <w:r w:rsidRPr="00AE373F">
        <w:rPr>
          <w:rFonts w:ascii="Verdana" w:hAnsi="Verdana"/>
          <w:w w:val="105"/>
          <w:sz w:val="22"/>
          <w:szCs w:val="22"/>
        </w:rPr>
        <w:t>which</w:t>
      </w:r>
      <w:r w:rsidRPr="00AE373F">
        <w:rPr>
          <w:rFonts w:ascii="Verdana" w:hAnsi="Verdana"/>
          <w:spacing w:val="-15"/>
          <w:w w:val="105"/>
          <w:sz w:val="22"/>
          <w:szCs w:val="22"/>
        </w:rPr>
        <w:t xml:space="preserve"> </w:t>
      </w:r>
      <w:r w:rsidRPr="00AE373F">
        <w:rPr>
          <w:rFonts w:ascii="Verdana" w:hAnsi="Verdana"/>
          <w:w w:val="105"/>
          <w:sz w:val="22"/>
          <w:szCs w:val="22"/>
        </w:rPr>
        <w:t>is</w:t>
      </w:r>
      <w:r w:rsidRPr="00AE373F">
        <w:rPr>
          <w:rFonts w:ascii="Verdana" w:hAnsi="Verdana"/>
          <w:spacing w:val="-19"/>
          <w:w w:val="105"/>
          <w:sz w:val="22"/>
          <w:szCs w:val="22"/>
        </w:rPr>
        <w:t xml:space="preserve"> </w:t>
      </w:r>
      <w:r w:rsidRPr="00AE373F">
        <w:rPr>
          <w:rFonts w:ascii="Verdana" w:hAnsi="Verdana"/>
          <w:w w:val="105"/>
          <w:sz w:val="22"/>
          <w:szCs w:val="22"/>
        </w:rPr>
        <w:t>an</w:t>
      </w:r>
      <w:r w:rsidRPr="00AE373F">
        <w:rPr>
          <w:rFonts w:ascii="Verdana" w:hAnsi="Verdana"/>
          <w:spacing w:val="-16"/>
          <w:w w:val="105"/>
          <w:sz w:val="22"/>
          <w:szCs w:val="22"/>
        </w:rPr>
        <w:t xml:space="preserve"> </w:t>
      </w:r>
      <w:r w:rsidRPr="00AE373F">
        <w:rPr>
          <w:rFonts w:ascii="Verdana" w:hAnsi="Verdana"/>
          <w:w w:val="105"/>
          <w:sz w:val="22"/>
          <w:szCs w:val="22"/>
        </w:rPr>
        <w:t>obvious</w:t>
      </w:r>
      <w:r w:rsidRPr="00AE373F">
        <w:rPr>
          <w:rFonts w:ascii="Verdana" w:hAnsi="Verdana"/>
          <w:spacing w:val="-10"/>
          <w:w w:val="105"/>
          <w:sz w:val="22"/>
          <w:szCs w:val="22"/>
        </w:rPr>
        <w:t xml:space="preserve"> </w:t>
      </w:r>
      <w:r w:rsidRPr="00AE373F">
        <w:rPr>
          <w:rFonts w:ascii="Verdana" w:hAnsi="Verdana"/>
          <w:w w:val="105"/>
          <w:sz w:val="22"/>
          <w:szCs w:val="22"/>
        </w:rPr>
        <w:t>and</w:t>
      </w:r>
      <w:r w:rsidRPr="00AE373F">
        <w:rPr>
          <w:rFonts w:ascii="Verdana" w:hAnsi="Verdana"/>
          <w:spacing w:val="-16"/>
          <w:w w:val="105"/>
          <w:sz w:val="22"/>
          <w:szCs w:val="22"/>
        </w:rPr>
        <w:t xml:space="preserve"> </w:t>
      </w:r>
      <w:r w:rsidRPr="00AE373F">
        <w:rPr>
          <w:rFonts w:ascii="Verdana" w:hAnsi="Verdana"/>
          <w:w w:val="105"/>
          <w:sz w:val="22"/>
          <w:szCs w:val="22"/>
        </w:rPr>
        <w:t>incontrovertible</w:t>
      </w:r>
      <w:r w:rsidRPr="00AE373F">
        <w:rPr>
          <w:rFonts w:ascii="Verdana" w:hAnsi="Verdana"/>
          <w:spacing w:val="-15"/>
          <w:w w:val="105"/>
          <w:sz w:val="22"/>
          <w:szCs w:val="22"/>
        </w:rPr>
        <w:t xml:space="preserve"> </w:t>
      </w:r>
      <w:r w:rsidRPr="00AE373F">
        <w:rPr>
          <w:rFonts w:ascii="Verdana" w:hAnsi="Verdana"/>
          <w:w w:val="105"/>
          <w:sz w:val="22"/>
          <w:szCs w:val="22"/>
        </w:rPr>
        <w:t>assessment.</w:t>
      </w:r>
      <w:r w:rsidR="00707F6B" w:rsidRPr="00AE373F">
        <w:rPr>
          <w:rFonts w:ascii="Verdana" w:hAnsi="Verdana"/>
          <w:sz w:val="22"/>
          <w:szCs w:val="22"/>
        </w:rPr>
        <w:t xml:space="preserve"> </w:t>
      </w:r>
      <w:r w:rsidRPr="00AE373F">
        <w:rPr>
          <w:rFonts w:ascii="Verdana" w:hAnsi="Verdana"/>
          <w:sz w:val="22"/>
          <w:szCs w:val="22"/>
        </w:rPr>
        <w:t>In summary, such high graded farmland should be fully protected</w:t>
      </w:r>
      <w:r w:rsidR="00707F6B" w:rsidRPr="00AE373F">
        <w:rPr>
          <w:rFonts w:ascii="Verdana" w:hAnsi="Verdana"/>
          <w:sz w:val="22"/>
          <w:szCs w:val="22"/>
        </w:rPr>
        <w:t xml:space="preserve">. </w:t>
      </w:r>
    </w:p>
    <w:p w14:paraId="4EBE24E4" w14:textId="77777777" w:rsidR="00707F6B" w:rsidRPr="00AE373F" w:rsidRDefault="00707F6B" w:rsidP="00707F6B">
      <w:pPr>
        <w:pStyle w:val="BodyText"/>
        <w:spacing w:line="261" w:lineRule="auto"/>
        <w:ind w:right="292"/>
        <w:rPr>
          <w:rFonts w:ascii="Verdana" w:hAnsi="Verdana"/>
          <w:sz w:val="22"/>
          <w:szCs w:val="22"/>
        </w:rPr>
      </w:pPr>
    </w:p>
    <w:p w14:paraId="12B021A1" w14:textId="00199D5D" w:rsidR="00B5508B" w:rsidRPr="00AE373F" w:rsidRDefault="00B5508B" w:rsidP="00707F6B">
      <w:pPr>
        <w:pStyle w:val="BodyText"/>
        <w:spacing w:line="261" w:lineRule="auto"/>
        <w:ind w:right="292"/>
        <w:rPr>
          <w:rFonts w:ascii="Verdana" w:hAnsi="Verdana"/>
          <w:sz w:val="22"/>
          <w:szCs w:val="22"/>
        </w:rPr>
      </w:pPr>
      <w:r w:rsidRPr="00AE373F">
        <w:rPr>
          <w:rFonts w:ascii="Verdana" w:hAnsi="Verdana"/>
          <w:sz w:val="22"/>
          <w:szCs w:val="22"/>
        </w:rPr>
        <w:t>The Local Plan should provide for better / improved / stronger control of use for equine activities.</w:t>
      </w:r>
    </w:p>
    <w:p w14:paraId="27255CAD" w14:textId="77777777" w:rsidR="00707F6B" w:rsidRPr="00AE373F" w:rsidRDefault="00707F6B" w:rsidP="00707F6B">
      <w:pPr>
        <w:pStyle w:val="BodyText"/>
        <w:spacing w:line="261" w:lineRule="auto"/>
        <w:ind w:right="292"/>
        <w:rPr>
          <w:rFonts w:ascii="Verdana" w:hAnsi="Verdana"/>
          <w:sz w:val="22"/>
          <w:szCs w:val="22"/>
        </w:rPr>
      </w:pPr>
    </w:p>
    <w:p w14:paraId="2030DB4D" w14:textId="382851F2" w:rsidR="002D4785" w:rsidRPr="00AE373F" w:rsidRDefault="00A7161A" w:rsidP="00707F6B">
      <w:pPr>
        <w:ind w:firstLine="720"/>
      </w:pPr>
      <w:r w:rsidRPr="00AE373F">
        <w:rPr>
          <w:sz w:val="28"/>
          <w:szCs w:val="28"/>
          <w:lang w:val="en-US"/>
        </w:rPr>
        <w:t>S Anderson</w:t>
      </w:r>
      <w:r w:rsidRPr="00AE373F">
        <w:rPr>
          <w:sz w:val="28"/>
          <w:szCs w:val="28"/>
          <w:lang w:val="en-US"/>
        </w:rPr>
        <w:tab/>
      </w:r>
      <w:r w:rsidRPr="00AE373F">
        <w:rPr>
          <w:sz w:val="28"/>
          <w:szCs w:val="28"/>
          <w:lang w:val="en-US"/>
        </w:rPr>
        <w:tab/>
      </w:r>
      <w:r w:rsidRPr="00AE373F">
        <w:rPr>
          <w:sz w:val="28"/>
          <w:szCs w:val="28"/>
          <w:lang w:val="en-US"/>
        </w:rPr>
        <w:tab/>
      </w:r>
      <w:r w:rsidRPr="00AE373F">
        <w:rPr>
          <w:sz w:val="28"/>
          <w:szCs w:val="28"/>
          <w:lang w:val="en-US"/>
        </w:rPr>
        <w:tab/>
      </w:r>
      <w:r w:rsidRPr="00AE373F">
        <w:rPr>
          <w:sz w:val="28"/>
          <w:szCs w:val="28"/>
          <w:lang w:val="en-US"/>
        </w:rPr>
        <w:tab/>
      </w:r>
      <w:r w:rsidRPr="00AE373F">
        <w:rPr>
          <w:sz w:val="28"/>
          <w:szCs w:val="28"/>
          <w:lang w:val="en-US"/>
        </w:rPr>
        <w:tab/>
      </w:r>
      <w:r w:rsidRPr="00AE373F">
        <w:rPr>
          <w:sz w:val="28"/>
          <w:szCs w:val="28"/>
          <w:lang w:val="en-US"/>
        </w:rPr>
        <w:tab/>
        <w:t>Ju</w:t>
      </w:r>
      <w:r w:rsidR="00674514" w:rsidRPr="00AE373F">
        <w:rPr>
          <w:sz w:val="28"/>
          <w:szCs w:val="28"/>
          <w:lang w:val="en-US"/>
        </w:rPr>
        <w:t>ly 8</w:t>
      </w:r>
      <w:r w:rsidRPr="00AE373F">
        <w:rPr>
          <w:sz w:val="28"/>
          <w:szCs w:val="28"/>
          <w:lang w:val="en-US"/>
        </w:rPr>
        <w:t>, 2020</w:t>
      </w:r>
    </w:p>
    <w:sectPr w:rsidR="002D4785" w:rsidRPr="00AE3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07F47"/>
    <w:multiLevelType w:val="hybridMultilevel"/>
    <w:tmpl w:val="25AC7A40"/>
    <w:lvl w:ilvl="0" w:tplc="47444EB0">
      <w:start w:val="1"/>
      <w:numFmt w:val="lowerLetter"/>
      <w:lvlText w:val="%1"/>
      <w:lvlJc w:val="left"/>
      <w:pPr>
        <w:ind w:left="1192" w:hanging="626"/>
      </w:pPr>
      <w:rPr>
        <w:rFonts w:ascii="Arial" w:eastAsia="Arial" w:hAnsi="Arial" w:cs="Arial" w:hint="default"/>
        <w:color w:val="131313"/>
        <w:w w:val="108"/>
        <w:sz w:val="21"/>
        <w:szCs w:val="21"/>
      </w:rPr>
    </w:lvl>
    <w:lvl w:ilvl="1" w:tplc="3710F0B2">
      <w:numFmt w:val="bullet"/>
      <w:lvlText w:val="•"/>
      <w:lvlJc w:val="left"/>
      <w:pPr>
        <w:ind w:left="2180" w:hanging="626"/>
      </w:pPr>
      <w:rPr>
        <w:rFonts w:hint="default"/>
      </w:rPr>
    </w:lvl>
    <w:lvl w:ilvl="2" w:tplc="97DEC752">
      <w:numFmt w:val="bullet"/>
      <w:lvlText w:val="•"/>
      <w:lvlJc w:val="left"/>
      <w:pPr>
        <w:ind w:left="3161" w:hanging="626"/>
      </w:pPr>
      <w:rPr>
        <w:rFonts w:hint="default"/>
      </w:rPr>
    </w:lvl>
    <w:lvl w:ilvl="3" w:tplc="100AC04A">
      <w:numFmt w:val="bullet"/>
      <w:lvlText w:val="•"/>
      <w:lvlJc w:val="left"/>
      <w:pPr>
        <w:ind w:left="4141" w:hanging="626"/>
      </w:pPr>
      <w:rPr>
        <w:rFonts w:hint="default"/>
      </w:rPr>
    </w:lvl>
    <w:lvl w:ilvl="4" w:tplc="8A7E6FEC">
      <w:numFmt w:val="bullet"/>
      <w:lvlText w:val="•"/>
      <w:lvlJc w:val="left"/>
      <w:pPr>
        <w:ind w:left="5122" w:hanging="626"/>
      </w:pPr>
      <w:rPr>
        <w:rFonts w:hint="default"/>
      </w:rPr>
    </w:lvl>
    <w:lvl w:ilvl="5" w:tplc="3F9CD44E">
      <w:numFmt w:val="bullet"/>
      <w:lvlText w:val="•"/>
      <w:lvlJc w:val="left"/>
      <w:pPr>
        <w:ind w:left="6102" w:hanging="626"/>
      </w:pPr>
      <w:rPr>
        <w:rFonts w:hint="default"/>
      </w:rPr>
    </w:lvl>
    <w:lvl w:ilvl="6" w:tplc="6E1ED67C">
      <w:numFmt w:val="bullet"/>
      <w:lvlText w:val="•"/>
      <w:lvlJc w:val="left"/>
      <w:pPr>
        <w:ind w:left="7083" w:hanging="626"/>
      </w:pPr>
      <w:rPr>
        <w:rFonts w:hint="default"/>
      </w:rPr>
    </w:lvl>
    <w:lvl w:ilvl="7" w:tplc="F15C1CA4">
      <w:numFmt w:val="bullet"/>
      <w:lvlText w:val="•"/>
      <w:lvlJc w:val="left"/>
      <w:pPr>
        <w:ind w:left="8063" w:hanging="626"/>
      </w:pPr>
      <w:rPr>
        <w:rFonts w:hint="default"/>
      </w:rPr>
    </w:lvl>
    <w:lvl w:ilvl="8" w:tplc="17D0DC16">
      <w:numFmt w:val="bullet"/>
      <w:lvlText w:val="•"/>
      <w:lvlJc w:val="left"/>
      <w:pPr>
        <w:ind w:left="9044" w:hanging="626"/>
      </w:pPr>
      <w:rPr>
        <w:rFonts w:hint="default"/>
      </w:rPr>
    </w:lvl>
  </w:abstractNum>
  <w:abstractNum w:abstractNumId="1" w15:restartNumberingAfterBreak="0">
    <w:nsid w:val="3EB02F36"/>
    <w:multiLevelType w:val="hybridMultilevel"/>
    <w:tmpl w:val="D6AACB1E"/>
    <w:lvl w:ilvl="0" w:tplc="47444EB0">
      <w:start w:val="1"/>
      <w:numFmt w:val="lowerLetter"/>
      <w:lvlText w:val="%1"/>
      <w:lvlJc w:val="left"/>
      <w:pPr>
        <w:ind w:left="720" w:hanging="360"/>
      </w:pPr>
      <w:rPr>
        <w:rFonts w:ascii="Arial" w:eastAsia="Arial" w:hAnsi="Arial" w:cs="Arial" w:hint="default"/>
        <w:color w:val="131313"/>
        <w:w w:val="108"/>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0B"/>
    <w:rsid w:val="0003791D"/>
    <w:rsid w:val="000908D0"/>
    <w:rsid w:val="00093D25"/>
    <w:rsid w:val="002D4785"/>
    <w:rsid w:val="00674514"/>
    <w:rsid w:val="00677F5E"/>
    <w:rsid w:val="00707F6B"/>
    <w:rsid w:val="007470A3"/>
    <w:rsid w:val="0082685F"/>
    <w:rsid w:val="009F3BA1"/>
    <w:rsid w:val="00A7161A"/>
    <w:rsid w:val="00AC1DA4"/>
    <w:rsid w:val="00AE373F"/>
    <w:rsid w:val="00B5508B"/>
    <w:rsid w:val="00F12DF2"/>
    <w:rsid w:val="00F3041A"/>
    <w:rsid w:val="00F54DE0"/>
    <w:rsid w:val="00F70683"/>
    <w:rsid w:val="00FA2C86"/>
    <w:rsid w:val="00FE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EF74"/>
  <w15:chartTrackingRefBased/>
  <w15:docId w15:val="{7546EFBB-2B5C-497F-AD79-A7081CA6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508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B5508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BodyText">
    <w:name w:val="Body Text"/>
    <w:basedOn w:val="Normal"/>
    <w:link w:val="BodyTextChar"/>
    <w:uiPriority w:val="1"/>
    <w:qFormat/>
    <w:rsid w:val="000908D0"/>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0908D0"/>
    <w:rPr>
      <w:rFonts w:ascii="Arial" w:eastAsia="Arial" w:hAnsi="Arial" w:cs="Arial"/>
      <w:sz w:val="19"/>
      <w:szCs w:val="19"/>
      <w:lang w:val="en-US"/>
    </w:rPr>
  </w:style>
  <w:style w:type="paragraph" w:styleId="ListParagraph">
    <w:name w:val="List Paragraph"/>
    <w:basedOn w:val="Normal"/>
    <w:uiPriority w:val="1"/>
    <w:qFormat/>
    <w:rsid w:val="000908D0"/>
    <w:pPr>
      <w:widowControl w:val="0"/>
      <w:autoSpaceDE w:val="0"/>
      <w:autoSpaceDN w:val="0"/>
      <w:spacing w:after="0" w:line="240" w:lineRule="auto"/>
      <w:ind w:left="1192" w:hanging="628"/>
    </w:pPr>
    <w:rPr>
      <w:rFonts w:ascii="Arial" w:eastAsia="Arial" w:hAnsi="Arial" w:cs="Arial"/>
      <w:lang w:val="en-US"/>
    </w:rPr>
  </w:style>
  <w:style w:type="paragraph" w:styleId="NoSpacing">
    <w:name w:val="No Spacing"/>
    <w:uiPriority w:val="1"/>
    <w:qFormat/>
    <w:rsid w:val="0067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Anderson</dc:creator>
  <cp:keywords/>
  <dc:description/>
  <cp:lastModifiedBy>Steve Anderson</cp:lastModifiedBy>
  <cp:revision>8</cp:revision>
  <dcterms:created xsi:type="dcterms:W3CDTF">2020-07-08T09:40:00Z</dcterms:created>
  <dcterms:modified xsi:type="dcterms:W3CDTF">2020-07-09T15:52:00Z</dcterms:modified>
</cp:coreProperties>
</file>